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B31" w:rsidRPr="009B0B31" w:rsidRDefault="009B0B31" w:rsidP="009B0B31">
      <w:pPr>
        <w:bidi/>
        <w:jc w:val="center"/>
        <w:rPr>
          <w:b/>
          <w:bCs/>
          <w:sz w:val="28"/>
          <w:szCs w:val="28"/>
          <w:rtl/>
          <w:lang w:bidi="ar-DZ"/>
        </w:rPr>
      </w:pPr>
      <w:r w:rsidRPr="009B0B31">
        <w:rPr>
          <w:rFonts w:hint="cs"/>
          <w:b/>
          <w:bCs/>
          <w:sz w:val="28"/>
          <w:szCs w:val="28"/>
          <w:rtl/>
          <w:lang w:bidi="ar-DZ"/>
        </w:rPr>
        <w:t>الملتقى الوطني حول ضمان جودة التعليم العالي في ظل التوجهات الجديدة لقطاع التعليم العالي في الجزائر</w:t>
      </w:r>
    </w:p>
    <w:p w:rsidR="009B0B31" w:rsidRDefault="009B0B31" w:rsidP="009B0B31">
      <w:pPr>
        <w:bidi/>
        <w:jc w:val="center"/>
        <w:rPr>
          <w:sz w:val="28"/>
          <w:szCs w:val="28"/>
          <w:rtl/>
          <w:lang w:bidi="ar-DZ"/>
        </w:rPr>
      </w:pPr>
      <w:r>
        <w:rPr>
          <w:rFonts w:hint="cs"/>
          <w:sz w:val="28"/>
          <w:szCs w:val="28"/>
          <w:rtl/>
          <w:lang w:bidi="ar-DZ"/>
        </w:rPr>
        <w:t xml:space="preserve">يوم 15 أكتوبر 2025 جامعة 20 أوت </w:t>
      </w:r>
      <w:proofErr w:type="gramStart"/>
      <w:r>
        <w:rPr>
          <w:rFonts w:hint="cs"/>
          <w:sz w:val="28"/>
          <w:szCs w:val="28"/>
          <w:rtl/>
          <w:lang w:bidi="ar-DZ"/>
        </w:rPr>
        <w:t>1955- سكيكدة</w:t>
      </w:r>
      <w:proofErr w:type="gramEnd"/>
    </w:p>
    <w:p w:rsidR="009B0B31" w:rsidRDefault="009B0B31" w:rsidP="009B0B31">
      <w:pPr>
        <w:bidi/>
        <w:jc w:val="center"/>
        <w:rPr>
          <w:sz w:val="28"/>
          <w:szCs w:val="28"/>
          <w:rtl/>
          <w:lang w:bidi="ar-DZ"/>
        </w:rPr>
      </w:pPr>
    </w:p>
    <w:p w:rsidR="009B0B31" w:rsidRPr="009B0B31" w:rsidRDefault="009B0B31" w:rsidP="009B0B31">
      <w:pPr>
        <w:bidi/>
        <w:jc w:val="center"/>
        <w:rPr>
          <w:b/>
          <w:bCs/>
          <w:sz w:val="28"/>
          <w:szCs w:val="28"/>
          <w:rtl/>
          <w:lang w:bidi="ar-DZ"/>
        </w:rPr>
      </w:pPr>
      <w:r w:rsidRPr="009B0B31">
        <w:rPr>
          <w:rFonts w:hint="cs"/>
          <w:b/>
          <w:bCs/>
          <w:sz w:val="28"/>
          <w:szCs w:val="28"/>
          <w:rtl/>
          <w:lang w:bidi="ar-DZ"/>
        </w:rPr>
        <w:t>استمارة المشاركة</w:t>
      </w:r>
    </w:p>
    <w:p w:rsidR="009B0B31" w:rsidRDefault="009B0B31" w:rsidP="009B0B31">
      <w:pPr>
        <w:bidi/>
        <w:jc w:val="center"/>
        <w:rPr>
          <w:sz w:val="28"/>
          <w:szCs w:val="28"/>
          <w:rtl/>
          <w:lang w:bidi="ar-DZ"/>
        </w:rPr>
      </w:pPr>
    </w:p>
    <w:p w:rsidR="009B0B31" w:rsidRDefault="009B0B31" w:rsidP="009B0B31">
      <w:pPr>
        <w:jc w:val="right"/>
        <w:rPr>
          <w:rFonts w:asciiTheme="minorBidi" w:hAnsiTheme="minorBidi"/>
          <w:sz w:val="28"/>
          <w:szCs w:val="28"/>
          <w:rtl/>
          <w:lang w:val="en-US"/>
        </w:rPr>
      </w:pPr>
      <w:r>
        <w:rPr>
          <w:rFonts w:asciiTheme="minorBidi" w:hAnsiTheme="minorBidi" w:hint="cs"/>
          <w:b/>
          <w:bCs/>
          <w:sz w:val="28"/>
          <w:szCs w:val="28"/>
          <w:rtl/>
          <w:lang w:val="en-US"/>
        </w:rPr>
        <w:t xml:space="preserve">اللقب والاسم: </w:t>
      </w:r>
      <w:proofErr w:type="spellStart"/>
      <w:r>
        <w:rPr>
          <w:rFonts w:asciiTheme="minorBidi" w:hAnsiTheme="minorBidi" w:hint="cs"/>
          <w:sz w:val="28"/>
          <w:szCs w:val="28"/>
          <w:rtl/>
          <w:lang w:val="en-US"/>
        </w:rPr>
        <w:t>سلايمي</w:t>
      </w:r>
      <w:proofErr w:type="spellEnd"/>
      <w:r>
        <w:rPr>
          <w:rFonts w:asciiTheme="minorBidi" w:hAnsiTheme="minorBidi" w:hint="cs"/>
          <w:sz w:val="28"/>
          <w:szCs w:val="28"/>
          <w:rtl/>
          <w:lang w:val="en-US"/>
        </w:rPr>
        <w:t xml:space="preserve"> فيروز.</w:t>
      </w:r>
    </w:p>
    <w:p w:rsidR="009B0B31" w:rsidRDefault="009B0B31" w:rsidP="009B0B31">
      <w:pPr>
        <w:jc w:val="right"/>
        <w:rPr>
          <w:rFonts w:asciiTheme="minorBidi" w:hAnsiTheme="minorBidi"/>
          <w:sz w:val="28"/>
          <w:szCs w:val="28"/>
          <w:rtl/>
          <w:lang w:val="en-US"/>
        </w:rPr>
      </w:pPr>
      <w:r w:rsidRPr="00216D3F">
        <w:rPr>
          <w:rFonts w:asciiTheme="minorBidi" w:hAnsiTheme="minorBidi" w:hint="cs"/>
          <w:b/>
          <w:bCs/>
          <w:sz w:val="28"/>
          <w:szCs w:val="28"/>
          <w:rtl/>
          <w:lang w:val="en-US"/>
        </w:rPr>
        <w:t>الرتبة العلمية:</w:t>
      </w:r>
      <w:r>
        <w:rPr>
          <w:rFonts w:asciiTheme="minorBidi" w:hAnsiTheme="minorBidi" w:hint="cs"/>
          <w:sz w:val="28"/>
          <w:szCs w:val="28"/>
          <w:rtl/>
          <w:lang w:val="en-US"/>
        </w:rPr>
        <w:t xml:space="preserve"> أستاذة محاضرة أ.</w:t>
      </w:r>
    </w:p>
    <w:p w:rsidR="009B0B31" w:rsidRDefault="009B0B31" w:rsidP="009B0B31">
      <w:pPr>
        <w:jc w:val="right"/>
        <w:rPr>
          <w:rFonts w:asciiTheme="minorBidi" w:hAnsiTheme="minorBidi"/>
          <w:sz w:val="28"/>
          <w:szCs w:val="28"/>
          <w:rtl/>
          <w:lang w:val="en-US"/>
        </w:rPr>
      </w:pPr>
      <w:r w:rsidRPr="00216D3F">
        <w:rPr>
          <w:rFonts w:asciiTheme="minorBidi" w:hAnsiTheme="minorBidi" w:hint="cs"/>
          <w:b/>
          <w:bCs/>
          <w:sz w:val="28"/>
          <w:szCs w:val="28"/>
          <w:rtl/>
          <w:lang w:val="en-US"/>
        </w:rPr>
        <w:t>مؤسسة الانتماء:</w:t>
      </w:r>
      <w:r>
        <w:rPr>
          <w:rFonts w:asciiTheme="minorBidi" w:hAnsiTheme="minorBidi" w:hint="cs"/>
          <w:sz w:val="28"/>
          <w:szCs w:val="28"/>
          <w:rtl/>
          <w:lang w:val="en-US"/>
        </w:rPr>
        <w:t xml:space="preserve"> كلية العلوم الاقتصادية والتجارية وعلوم التسيير، جامعة باجي مختار عنابة.</w:t>
      </w:r>
    </w:p>
    <w:p w:rsidR="009B0B31" w:rsidRDefault="009B0B31" w:rsidP="00FB0D39">
      <w:pPr>
        <w:jc w:val="right"/>
        <w:rPr>
          <w:rFonts w:asciiTheme="minorBidi" w:hAnsiTheme="minorBidi"/>
          <w:sz w:val="28"/>
          <w:szCs w:val="28"/>
          <w:rtl/>
        </w:rPr>
      </w:pPr>
      <w:r w:rsidRPr="00216D3F">
        <w:rPr>
          <w:rFonts w:asciiTheme="minorBidi" w:hAnsiTheme="minorBidi" w:hint="cs"/>
          <w:b/>
          <w:bCs/>
          <w:sz w:val="28"/>
          <w:szCs w:val="28"/>
          <w:rtl/>
        </w:rPr>
        <w:t>رقم الهاتف:</w:t>
      </w:r>
      <w:r>
        <w:rPr>
          <w:rFonts w:asciiTheme="minorBidi" w:hAnsiTheme="minorBidi" w:hint="cs"/>
          <w:sz w:val="28"/>
          <w:szCs w:val="28"/>
          <w:rtl/>
        </w:rPr>
        <w:t xml:space="preserve"> 0795704540</w:t>
      </w:r>
      <w:r w:rsidR="00FB0D39">
        <w:rPr>
          <w:rFonts w:asciiTheme="minorBidi" w:hAnsiTheme="minorBidi" w:hint="cs"/>
          <w:sz w:val="28"/>
          <w:szCs w:val="28"/>
          <w:rtl/>
        </w:rPr>
        <w:t xml:space="preserve"> أو </w:t>
      </w:r>
      <w:r>
        <w:rPr>
          <w:rFonts w:asciiTheme="minorBidi" w:hAnsiTheme="minorBidi" w:hint="cs"/>
          <w:sz w:val="28"/>
          <w:szCs w:val="28"/>
          <w:rtl/>
        </w:rPr>
        <w:t>0655715461.</w:t>
      </w:r>
    </w:p>
    <w:p w:rsidR="009B0B31" w:rsidRDefault="009B0B31" w:rsidP="009B0B31">
      <w:pPr>
        <w:bidi/>
        <w:rPr>
          <w:rFonts w:asciiTheme="minorBidi" w:hAnsiTheme="minorBidi"/>
          <w:sz w:val="28"/>
          <w:szCs w:val="28"/>
          <w:rtl/>
        </w:rPr>
      </w:pPr>
      <w:r w:rsidRPr="00216D3F">
        <w:rPr>
          <w:rFonts w:asciiTheme="minorBidi" w:hAnsiTheme="minorBidi" w:hint="cs"/>
          <w:b/>
          <w:bCs/>
          <w:sz w:val="28"/>
          <w:szCs w:val="28"/>
          <w:rtl/>
        </w:rPr>
        <w:t>البريد الالكتروني</w:t>
      </w:r>
      <w:r>
        <w:rPr>
          <w:rFonts w:asciiTheme="minorBidi" w:hAnsiTheme="minorBidi" w:hint="cs"/>
          <w:b/>
          <w:bCs/>
          <w:sz w:val="28"/>
          <w:szCs w:val="28"/>
          <w:rtl/>
          <w:lang w:bidi="ar-DZ"/>
        </w:rPr>
        <w:t xml:space="preserve"> الشخصي</w:t>
      </w:r>
      <w:r w:rsidRPr="00216D3F">
        <w:rPr>
          <w:rFonts w:asciiTheme="minorBidi" w:hAnsiTheme="minorBidi" w:hint="cs"/>
          <w:b/>
          <w:bCs/>
          <w:sz w:val="28"/>
          <w:szCs w:val="28"/>
          <w:rtl/>
        </w:rPr>
        <w:t>:</w:t>
      </w:r>
      <w:r>
        <w:rPr>
          <w:rFonts w:asciiTheme="minorBidi" w:hAnsiTheme="minorBidi" w:hint="cs"/>
          <w:sz w:val="28"/>
          <w:szCs w:val="28"/>
          <w:rtl/>
        </w:rPr>
        <w:t xml:space="preserve"> </w:t>
      </w:r>
      <w:hyperlink r:id="rId8" w:history="1">
        <w:r w:rsidRPr="00D96BBF">
          <w:rPr>
            <w:rStyle w:val="Lienhypertexte"/>
            <w:rFonts w:asciiTheme="minorBidi" w:hAnsiTheme="minorBidi"/>
            <w:sz w:val="24"/>
            <w:szCs w:val="24"/>
          </w:rPr>
          <w:t>ilo_filo@hotmail.com</w:t>
        </w:r>
      </w:hyperlink>
    </w:p>
    <w:p w:rsidR="009B0B31" w:rsidRDefault="009B0B31" w:rsidP="009B0B31">
      <w:pPr>
        <w:bidi/>
        <w:rPr>
          <w:rFonts w:asciiTheme="minorBidi" w:hAnsiTheme="minorBidi"/>
          <w:sz w:val="28"/>
          <w:szCs w:val="28"/>
        </w:rPr>
      </w:pPr>
      <w:r w:rsidRPr="00216D3F">
        <w:rPr>
          <w:rFonts w:asciiTheme="minorBidi" w:hAnsiTheme="minorBidi" w:hint="cs"/>
          <w:b/>
          <w:bCs/>
          <w:sz w:val="28"/>
          <w:szCs w:val="28"/>
          <w:rtl/>
        </w:rPr>
        <w:t>البريد الالكتروني</w:t>
      </w:r>
      <w:r>
        <w:rPr>
          <w:rFonts w:asciiTheme="minorBidi" w:hAnsiTheme="minorBidi" w:hint="cs"/>
          <w:b/>
          <w:bCs/>
          <w:sz w:val="28"/>
          <w:szCs w:val="28"/>
          <w:rtl/>
          <w:lang w:bidi="ar-DZ"/>
        </w:rPr>
        <w:t xml:space="preserve"> المهني</w:t>
      </w:r>
      <w:r w:rsidRPr="00216D3F">
        <w:rPr>
          <w:rFonts w:asciiTheme="minorBidi" w:hAnsiTheme="minorBidi" w:hint="cs"/>
          <w:b/>
          <w:bCs/>
          <w:sz w:val="28"/>
          <w:szCs w:val="28"/>
          <w:rtl/>
        </w:rPr>
        <w:t>:</w:t>
      </w:r>
      <w:r w:rsidR="00D96BBF">
        <w:rPr>
          <w:rFonts w:asciiTheme="minorBidi" w:hAnsiTheme="minorBidi" w:hint="cs"/>
          <w:b/>
          <w:bCs/>
          <w:sz w:val="28"/>
          <w:szCs w:val="28"/>
          <w:rtl/>
        </w:rPr>
        <w:t xml:space="preserve"> </w:t>
      </w:r>
      <w:r w:rsidR="00D96BBF" w:rsidRPr="00D96BBF">
        <w:rPr>
          <w:rFonts w:asciiTheme="minorBidi" w:hAnsiTheme="minorBidi"/>
          <w:sz w:val="24"/>
          <w:szCs w:val="24"/>
        </w:rPr>
        <w:t>fayrouz.selaimi@univ-annaba.dz</w:t>
      </w:r>
    </w:p>
    <w:p w:rsidR="009B0B31" w:rsidRDefault="009B0B31" w:rsidP="00D96BBF">
      <w:pPr>
        <w:bidi/>
        <w:rPr>
          <w:rFonts w:asciiTheme="minorBidi" w:hAnsiTheme="minorBidi"/>
          <w:sz w:val="28"/>
          <w:szCs w:val="28"/>
          <w:lang w:val="en-US"/>
        </w:rPr>
      </w:pPr>
      <w:r w:rsidRPr="00216D3F">
        <w:rPr>
          <w:rFonts w:asciiTheme="minorBidi" w:hAnsiTheme="minorBidi" w:hint="cs"/>
          <w:b/>
          <w:bCs/>
          <w:sz w:val="28"/>
          <w:szCs w:val="28"/>
          <w:rtl/>
          <w:lang w:val="en-US"/>
        </w:rPr>
        <w:t>محور المشاركة:</w:t>
      </w:r>
      <w:r w:rsidR="00D96BBF">
        <w:rPr>
          <w:rFonts w:asciiTheme="minorBidi" w:hAnsiTheme="minorBidi" w:hint="cs"/>
          <w:sz w:val="28"/>
          <w:szCs w:val="28"/>
          <w:rtl/>
          <w:lang w:val="en-US"/>
        </w:rPr>
        <w:t xml:space="preserve"> المحور ال</w:t>
      </w:r>
      <w:r w:rsidR="00D96BBF">
        <w:rPr>
          <w:rFonts w:asciiTheme="minorBidi" w:hAnsiTheme="minorBidi" w:hint="cs"/>
          <w:sz w:val="28"/>
          <w:szCs w:val="28"/>
          <w:rtl/>
          <w:lang w:val="en-US" w:bidi="ar-DZ"/>
        </w:rPr>
        <w:t>سابع</w:t>
      </w:r>
      <w:r>
        <w:rPr>
          <w:rFonts w:asciiTheme="minorBidi" w:hAnsiTheme="minorBidi" w:hint="cs"/>
          <w:sz w:val="28"/>
          <w:szCs w:val="28"/>
          <w:rtl/>
          <w:lang w:val="en-US"/>
        </w:rPr>
        <w:t>:</w:t>
      </w:r>
      <w:r w:rsidR="00D96BBF">
        <w:rPr>
          <w:rFonts w:asciiTheme="minorBidi" w:hAnsiTheme="minorBidi" w:hint="cs"/>
          <w:sz w:val="28"/>
          <w:szCs w:val="28"/>
          <w:rtl/>
          <w:lang w:val="en-US"/>
        </w:rPr>
        <w:t xml:space="preserve"> </w:t>
      </w:r>
      <w:r w:rsidR="00AD1890">
        <w:rPr>
          <w:rFonts w:asciiTheme="minorBidi" w:hAnsiTheme="minorBidi" w:hint="cs"/>
          <w:sz w:val="28"/>
          <w:szCs w:val="28"/>
          <w:rtl/>
          <w:lang w:val="en-US"/>
        </w:rPr>
        <w:t>التجارب الدولية في مجال ضمان الجودة في مؤسسات التعليم العالي</w:t>
      </w:r>
      <w:r>
        <w:rPr>
          <w:rFonts w:asciiTheme="minorBidi" w:hAnsiTheme="minorBidi" w:hint="cs"/>
          <w:sz w:val="28"/>
          <w:szCs w:val="28"/>
          <w:rtl/>
          <w:lang w:val="en-US"/>
        </w:rPr>
        <w:t>.</w:t>
      </w:r>
    </w:p>
    <w:p w:rsidR="00AD1890" w:rsidRDefault="00AD1890" w:rsidP="00AD1890">
      <w:pPr>
        <w:bidi/>
        <w:rPr>
          <w:rFonts w:asciiTheme="minorBidi" w:hAnsiTheme="minorBidi"/>
          <w:sz w:val="28"/>
          <w:szCs w:val="28"/>
          <w:rtl/>
          <w:lang w:val="en-US" w:bidi="ar-DZ"/>
        </w:rPr>
      </w:pPr>
      <w:r w:rsidRPr="00AD1890">
        <w:rPr>
          <w:rFonts w:asciiTheme="minorBidi" w:hAnsiTheme="minorBidi" w:hint="cs"/>
          <w:b/>
          <w:bCs/>
          <w:sz w:val="28"/>
          <w:szCs w:val="28"/>
          <w:rtl/>
          <w:lang w:val="en-US" w:bidi="ar-DZ"/>
        </w:rPr>
        <w:t>لغة المداخلة:</w:t>
      </w:r>
      <w:r>
        <w:rPr>
          <w:rFonts w:asciiTheme="minorBidi" w:hAnsiTheme="minorBidi" w:hint="cs"/>
          <w:sz w:val="28"/>
          <w:szCs w:val="28"/>
          <w:rtl/>
          <w:lang w:val="en-US" w:bidi="ar-DZ"/>
        </w:rPr>
        <w:t xml:space="preserve"> اللغة الفرنسية.</w:t>
      </w:r>
    </w:p>
    <w:p w:rsidR="009B0B31" w:rsidRPr="00AD1890" w:rsidRDefault="009B0B31" w:rsidP="008A59AE">
      <w:pPr>
        <w:bidi/>
        <w:jc w:val="center"/>
        <w:rPr>
          <w:rFonts w:asciiTheme="minorBidi" w:hAnsiTheme="minorBidi"/>
          <w:b/>
          <w:bCs/>
          <w:sz w:val="28"/>
          <w:szCs w:val="28"/>
          <w:lang w:val="en-US"/>
        </w:rPr>
      </w:pPr>
      <w:r w:rsidRPr="00216D3F">
        <w:rPr>
          <w:rFonts w:asciiTheme="minorBidi" w:hAnsiTheme="minorBidi" w:hint="cs"/>
          <w:b/>
          <w:bCs/>
          <w:sz w:val="28"/>
          <w:szCs w:val="28"/>
          <w:rtl/>
          <w:lang w:val="en-US"/>
        </w:rPr>
        <w:t>عنوان المداخلة:</w:t>
      </w:r>
      <w:r>
        <w:rPr>
          <w:rFonts w:asciiTheme="minorBidi" w:hAnsiTheme="minorBidi" w:hint="cs"/>
          <w:sz w:val="28"/>
          <w:szCs w:val="28"/>
          <w:rtl/>
          <w:lang w:val="en-US"/>
        </w:rPr>
        <w:t xml:space="preserve"> </w:t>
      </w:r>
      <w:proofErr w:type="spellStart"/>
      <w:r w:rsidR="00AD1890" w:rsidRPr="00DF5EB4">
        <w:rPr>
          <w:rFonts w:asciiTheme="majorBidi" w:hAnsiTheme="majorBidi" w:cstheme="majorBidi"/>
          <w:b/>
          <w:bCs/>
          <w:sz w:val="24"/>
          <w:szCs w:val="24"/>
          <w:lang w:val="en-US"/>
        </w:rPr>
        <w:t>Gouvernance</w:t>
      </w:r>
      <w:proofErr w:type="spellEnd"/>
      <w:r w:rsidR="00AD1890" w:rsidRPr="00DF5EB4">
        <w:rPr>
          <w:rFonts w:asciiTheme="majorBidi" w:hAnsiTheme="majorBidi" w:cstheme="majorBidi"/>
          <w:b/>
          <w:bCs/>
          <w:sz w:val="24"/>
          <w:szCs w:val="24"/>
          <w:lang w:val="en-US"/>
        </w:rPr>
        <w:t xml:space="preserve"> de </w:t>
      </w:r>
      <w:proofErr w:type="spellStart"/>
      <w:r w:rsidR="00AD1890" w:rsidRPr="00DF5EB4">
        <w:rPr>
          <w:rFonts w:asciiTheme="majorBidi" w:hAnsiTheme="majorBidi" w:cstheme="majorBidi"/>
          <w:b/>
          <w:bCs/>
          <w:sz w:val="24"/>
          <w:szCs w:val="24"/>
          <w:lang w:val="en-US"/>
        </w:rPr>
        <w:t>l'Assurance</w:t>
      </w:r>
      <w:proofErr w:type="spellEnd"/>
      <w:r w:rsidR="00AD1890" w:rsidRPr="00DF5EB4">
        <w:rPr>
          <w:rFonts w:asciiTheme="majorBidi" w:hAnsiTheme="majorBidi" w:cstheme="majorBidi"/>
          <w:b/>
          <w:bCs/>
          <w:sz w:val="24"/>
          <w:szCs w:val="24"/>
          <w:lang w:val="en-US"/>
        </w:rPr>
        <w:t xml:space="preserve"> </w:t>
      </w:r>
      <w:proofErr w:type="spellStart"/>
      <w:r w:rsidR="00AD1890" w:rsidRPr="00DF5EB4">
        <w:rPr>
          <w:rFonts w:asciiTheme="majorBidi" w:hAnsiTheme="majorBidi" w:cstheme="majorBidi"/>
          <w:b/>
          <w:bCs/>
          <w:sz w:val="24"/>
          <w:szCs w:val="24"/>
          <w:lang w:val="en-US"/>
        </w:rPr>
        <w:t>qualité</w:t>
      </w:r>
      <w:proofErr w:type="spellEnd"/>
      <w:r w:rsidR="00AD1890" w:rsidRPr="00DF5EB4">
        <w:rPr>
          <w:rFonts w:asciiTheme="majorBidi" w:hAnsiTheme="majorBidi" w:cstheme="majorBidi"/>
          <w:b/>
          <w:bCs/>
          <w:sz w:val="24"/>
          <w:szCs w:val="24"/>
          <w:lang w:val="en-US"/>
        </w:rPr>
        <w:t xml:space="preserve"> </w:t>
      </w:r>
      <w:proofErr w:type="spellStart"/>
      <w:r w:rsidR="00AD1890" w:rsidRPr="00DF5EB4">
        <w:rPr>
          <w:rFonts w:asciiTheme="majorBidi" w:hAnsiTheme="majorBidi" w:cstheme="majorBidi"/>
          <w:b/>
          <w:bCs/>
          <w:sz w:val="24"/>
          <w:szCs w:val="24"/>
          <w:lang w:val="en-US"/>
        </w:rPr>
        <w:t>dans</w:t>
      </w:r>
      <w:proofErr w:type="spellEnd"/>
      <w:r w:rsidR="00AD1890" w:rsidRPr="00DF5EB4">
        <w:rPr>
          <w:rFonts w:asciiTheme="majorBidi" w:hAnsiTheme="majorBidi" w:cstheme="majorBidi"/>
          <w:b/>
          <w:bCs/>
          <w:sz w:val="24"/>
          <w:szCs w:val="24"/>
          <w:lang w:val="en-US"/>
        </w:rPr>
        <w:t xml:space="preserve"> </w:t>
      </w:r>
      <w:proofErr w:type="spellStart"/>
      <w:r w:rsidR="00AD1890" w:rsidRPr="00DF5EB4">
        <w:rPr>
          <w:rFonts w:asciiTheme="majorBidi" w:hAnsiTheme="majorBidi" w:cstheme="majorBidi"/>
          <w:b/>
          <w:bCs/>
          <w:sz w:val="24"/>
          <w:szCs w:val="24"/>
          <w:lang w:val="en-US"/>
        </w:rPr>
        <w:t>l'enseignement</w:t>
      </w:r>
      <w:proofErr w:type="spellEnd"/>
      <w:r w:rsidR="00AD1890" w:rsidRPr="00DF5EB4">
        <w:rPr>
          <w:rFonts w:asciiTheme="majorBidi" w:hAnsiTheme="majorBidi" w:cstheme="majorBidi"/>
          <w:b/>
          <w:bCs/>
          <w:sz w:val="24"/>
          <w:szCs w:val="24"/>
          <w:lang w:val="en-US"/>
        </w:rPr>
        <w:t xml:space="preserve"> </w:t>
      </w:r>
      <w:proofErr w:type="spellStart"/>
      <w:proofErr w:type="gramStart"/>
      <w:r w:rsidR="00AD1890" w:rsidRPr="00DF5EB4">
        <w:rPr>
          <w:rFonts w:asciiTheme="majorBidi" w:hAnsiTheme="majorBidi" w:cstheme="majorBidi"/>
          <w:b/>
          <w:bCs/>
          <w:sz w:val="24"/>
          <w:szCs w:val="24"/>
          <w:lang w:val="en-US"/>
        </w:rPr>
        <w:t>supérieur</w:t>
      </w:r>
      <w:proofErr w:type="spellEnd"/>
      <w:r w:rsidR="00AD1890" w:rsidRPr="00DF5EB4">
        <w:rPr>
          <w:rFonts w:asciiTheme="majorBidi" w:hAnsiTheme="majorBidi" w:cstheme="majorBidi"/>
          <w:b/>
          <w:bCs/>
          <w:sz w:val="24"/>
          <w:szCs w:val="24"/>
          <w:lang w:val="en-US"/>
        </w:rPr>
        <w:t xml:space="preserve"> :</w:t>
      </w:r>
      <w:proofErr w:type="gramEnd"/>
      <w:r w:rsidR="00AD1890" w:rsidRPr="00DF5EB4">
        <w:rPr>
          <w:rFonts w:asciiTheme="majorBidi" w:hAnsiTheme="majorBidi" w:cstheme="majorBidi"/>
          <w:b/>
          <w:bCs/>
          <w:sz w:val="24"/>
          <w:szCs w:val="24"/>
          <w:lang w:val="en-US"/>
        </w:rPr>
        <w:t xml:space="preserve"> regards </w:t>
      </w:r>
      <w:proofErr w:type="spellStart"/>
      <w:r w:rsidR="00AD1890" w:rsidRPr="00DF5EB4">
        <w:rPr>
          <w:rFonts w:asciiTheme="majorBidi" w:hAnsiTheme="majorBidi" w:cstheme="majorBidi"/>
          <w:b/>
          <w:bCs/>
          <w:sz w:val="24"/>
          <w:szCs w:val="24"/>
          <w:lang w:val="en-US"/>
        </w:rPr>
        <w:t>croisés</w:t>
      </w:r>
      <w:proofErr w:type="spellEnd"/>
      <w:r w:rsidR="00AD1890" w:rsidRPr="00DF5EB4">
        <w:rPr>
          <w:rFonts w:asciiTheme="majorBidi" w:hAnsiTheme="majorBidi" w:cstheme="majorBidi"/>
          <w:b/>
          <w:bCs/>
          <w:sz w:val="24"/>
          <w:szCs w:val="24"/>
          <w:lang w:val="en-US"/>
        </w:rPr>
        <w:t xml:space="preserve"> </w:t>
      </w:r>
      <w:proofErr w:type="spellStart"/>
      <w:r w:rsidR="00AD1890" w:rsidRPr="00DF5EB4">
        <w:rPr>
          <w:rFonts w:asciiTheme="majorBidi" w:hAnsiTheme="majorBidi" w:cstheme="majorBidi"/>
          <w:b/>
          <w:bCs/>
          <w:sz w:val="24"/>
          <w:szCs w:val="24"/>
          <w:lang w:val="en-US"/>
        </w:rPr>
        <w:t>sur</w:t>
      </w:r>
      <w:proofErr w:type="spellEnd"/>
      <w:r w:rsidR="00AD1890" w:rsidRPr="00DF5EB4">
        <w:rPr>
          <w:rFonts w:asciiTheme="majorBidi" w:hAnsiTheme="majorBidi" w:cstheme="majorBidi"/>
          <w:b/>
          <w:bCs/>
          <w:sz w:val="24"/>
          <w:szCs w:val="24"/>
          <w:lang w:val="en-US"/>
        </w:rPr>
        <w:t xml:space="preserve"> les </w:t>
      </w:r>
      <w:proofErr w:type="spellStart"/>
      <w:r w:rsidR="00AD1890" w:rsidRPr="00DF5EB4">
        <w:rPr>
          <w:rFonts w:asciiTheme="majorBidi" w:hAnsiTheme="majorBidi" w:cstheme="majorBidi"/>
          <w:b/>
          <w:bCs/>
          <w:sz w:val="24"/>
          <w:szCs w:val="24"/>
          <w:lang w:val="en-US"/>
        </w:rPr>
        <w:t>modèles</w:t>
      </w:r>
      <w:proofErr w:type="spellEnd"/>
      <w:r w:rsidR="00AD1890" w:rsidRPr="00DF5EB4">
        <w:rPr>
          <w:rFonts w:asciiTheme="majorBidi" w:hAnsiTheme="majorBidi" w:cstheme="majorBidi"/>
          <w:b/>
          <w:bCs/>
          <w:sz w:val="24"/>
          <w:szCs w:val="24"/>
          <w:lang w:val="en-US"/>
        </w:rPr>
        <w:t xml:space="preserve"> </w:t>
      </w:r>
      <w:proofErr w:type="spellStart"/>
      <w:r w:rsidR="00AD1890" w:rsidRPr="00DF5EB4">
        <w:rPr>
          <w:rFonts w:asciiTheme="majorBidi" w:hAnsiTheme="majorBidi" w:cstheme="majorBidi"/>
          <w:b/>
          <w:bCs/>
          <w:sz w:val="24"/>
          <w:szCs w:val="24"/>
          <w:lang w:val="en-US"/>
        </w:rPr>
        <w:t>Français</w:t>
      </w:r>
      <w:proofErr w:type="spellEnd"/>
      <w:r w:rsidR="00AD1890" w:rsidRPr="00DF5EB4">
        <w:rPr>
          <w:rFonts w:asciiTheme="majorBidi" w:hAnsiTheme="majorBidi" w:cstheme="majorBidi"/>
          <w:b/>
          <w:bCs/>
          <w:sz w:val="24"/>
          <w:szCs w:val="24"/>
          <w:lang w:val="en-US"/>
        </w:rPr>
        <w:t xml:space="preserve"> et </w:t>
      </w:r>
      <w:proofErr w:type="spellStart"/>
      <w:r w:rsidR="00AD1890" w:rsidRPr="00DF5EB4">
        <w:rPr>
          <w:rFonts w:asciiTheme="majorBidi" w:hAnsiTheme="majorBidi" w:cstheme="majorBidi"/>
          <w:b/>
          <w:bCs/>
          <w:sz w:val="24"/>
          <w:szCs w:val="24"/>
          <w:lang w:val="en-US"/>
        </w:rPr>
        <w:t>Algérien</w:t>
      </w:r>
      <w:proofErr w:type="spellEnd"/>
    </w:p>
    <w:p w:rsidR="009B0B31" w:rsidRPr="00AD1890" w:rsidRDefault="009B0B31" w:rsidP="009B0B31">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AD1890" w:rsidRDefault="00AD1890" w:rsidP="00AD1890">
      <w:pPr>
        <w:bidi/>
        <w:jc w:val="center"/>
        <w:rPr>
          <w:sz w:val="28"/>
          <w:szCs w:val="28"/>
          <w:lang w:val="en-US" w:bidi="ar-DZ"/>
        </w:rPr>
      </w:pPr>
    </w:p>
    <w:p w:rsidR="00AD1890" w:rsidRPr="006B4813" w:rsidRDefault="00AD1890" w:rsidP="00AD1890">
      <w:pPr>
        <w:jc w:val="center"/>
        <w:rPr>
          <w:rFonts w:ascii="Times New Roman" w:hAnsi="Times New Roman" w:cs="Times New Roman"/>
          <w:b/>
          <w:bCs/>
          <w:sz w:val="24"/>
          <w:szCs w:val="24"/>
          <w:lang w:val="en-US"/>
        </w:rPr>
      </w:pPr>
      <w:r>
        <w:rPr>
          <w:rFonts w:ascii="Times New Roman" w:hAnsi="Times New Roman" w:cs="Times New Roman"/>
          <w:b/>
          <w:bCs/>
          <w:noProof/>
          <w:sz w:val="24"/>
          <w:szCs w:val="24"/>
          <w:lang w:eastAsia="fr-FR"/>
        </w:rPr>
        <mc:AlternateContent>
          <mc:Choice Requires="wps">
            <w:drawing>
              <wp:anchor distT="0" distB="0" distL="114300" distR="114300" simplePos="0" relativeHeight="251659264" behindDoc="1" locked="0" layoutInCell="1" allowOverlap="1" wp14:anchorId="7294BF28" wp14:editId="4F76482F">
                <wp:simplePos x="0" y="0"/>
                <wp:positionH relativeFrom="margin">
                  <wp:align>left</wp:align>
                </wp:positionH>
                <wp:positionV relativeFrom="paragraph">
                  <wp:posOffset>109855</wp:posOffset>
                </wp:positionV>
                <wp:extent cx="5601335" cy="809625"/>
                <wp:effectExtent l="0" t="19050" r="18415" b="2857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335" cy="809625"/>
                        </a:xfrm>
                        <a:prstGeom prst="horizontalScroll">
                          <a:avLst>
                            <a:gd name="adj" fmla="val 12500"/>
                          </a:avLst>
                        </a:prstGeom>
                        <a:ln>
                          <a:headEnd/>
                          <a:tailEnd/>
                        </a:ln>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D1F6A"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 o:spid="_x0000_s1026" type="#_x0000_t98" style="position:absolute;margin-left:0;margin-top:8.65pt;width:441.05pt;height:63.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" fillcolor="white [3201]" strokecolor="#5b9bd5 [3204]" strokeweight="1pt">
                <v:stroke joinstyle="miter"/>
                <w10:wrap anchorx="margin"/>
              </v:shape>
            </w:pict>
          </mc:Fallback>
        </mc:AlternateContent>
      </w:r>
      <w:proofErr w:type="spellStart"/>
      <w:r w:rsidRPr="006B4813">
        <w:rPr>
          <w:rFonts w:ascii="Times New Roman" w:hAnsi="Times New Roman" w:cs="Times New Roman"/>
          <w:b/>
          <w:bCs/>
          <w:sz w:val="24"/>
          <w:szCs w:val="24"/>
          <w:lang w:val="en-US"/>
        </w:rPr>
        <w:t>Titre</w:t>
      </w:r>
      <w:proofErr w:type="spellEnd"/>
      <w:r w:rsidRPr="006B4813">
        <w:rPr>
          <w:rFonts w:ascii="Times New Roman" w:hAnsi="Times New Roman" w:cs="Times New Roman"/>
          <w:b/>
          <w:bCs/>
          <w:sz w:val="24"/>
          <w:szCs w:val="24"/>
          <w:lang w:val="en-US"/>
        </w:rPr>
        <w:t xml:space="preserve"> de la communication</w:t>
      </w:r>
    </w:p>
    <w:p w:rsidR="00AD1890" w:rsidRPr="0011038D" w:rsidRDefault="00AD1890" w:rsidP="00AD1890">
      <w:pPr>
        <w:jc w:val="center"/>
        <w:rPr>
          <w:rFonts w:ascii="Times New Roman" w:hAnsi="Times New Roman" w:cs="Times New Roman"/>
          <w:b/>
          <w:bCs/>
          <w:sz w:val="28"/>
          <w:szCs w:val="28"/>
        </w:rPr>
      </w:pPr>
      <w:r w:rsidRPr="0011038D">
        <w:rPr>
          <w:rFonts w:asciiTheme="majorBidi" w:hAnsiTheme="majorBidi" w:cstheme="majorBidi"/>
          <w:b/>
          <w:bCs/>
          <w:sz w:val="28"/>
          <w:szCs w:val="28"/>
        </w:rPr>
        <w:t>Gouvernance de l'Assurance qualité dans l'enseignement supérieur : regards croisés sur les modèles Français et Algérien</w:t>
      </w:r>
    </w:p>
    <w:p w:rsidR="00AD1890" w:rsidRDefault="00AD1890" w:rsidP="00AD1890">
      <w:pPr>
        <w:rPr>
          <w:rFonts w:ascii="Times New Roman" w:hAnsi="Times New Roman" w:cs="Times New Roman"/>
          <w:b/>
          <w:bCs/>
          <w:sz w:val="24"/>
          <w:szCs w:val="24"/>
        </w:rPr>
      </w:pPr>
    </w:p>
    <w:p w:rsidR="00AD1890" w:rsidRDefault="00AD1890" w:rsidP="00AD1890">
      <w:pPr>
        <w:rPr>
          <w:rFonts w:ascii="Times New Roman" w:hAnsi="Times New Roman" w:cs="Times New Roman"/>
          <w:b/>
          <w:bCs/>
          <w:sz w:val="24"/>
          <w:szCs w:val="24"/>
        </w:rPr>
      </w:pPr>
    </w:p>
    <w:p w:rsidR="00AD1890" w:rsidRPr="005E4C4D" w:rsidRDefault="00AD1890" w:rsidP="00AD1890">
      <w:pPr>
        <w:rPr>
          <w:rFonts w:ascii="Times New Roman" w:hAnsi="Times New Roman" w:cs="Times New Roman"/>
          <w:b/>
          <w:bCs/>
          <w:sz w:val="24"/>
          <w:szCs w:val="24"/>
        </w:rPr>
      </w:pPr>
      <w:r w:rsidRPr="005E4C4D">
        <w:rPr>
          <w:rFonts w:ascii="Times New Roman" w:hAnsi="Times New Roman" w:cs="Times New Roman"/>
          <w:b/>
          <w:bCs/>
          <w:sz w:val="24"/>
          <w:szCs w:val="24"/>
        </w:rPr>
        <w:t>Résumé :</w:t>
      </w:r>
    </w:p>
    <w:p w:rsidR="00AD1890" w:rsidRPr="00A42856" w:rsidRDefault="00112D3E" w:rsidP="00112D3E">
      <w:pPr>
        <w:jc w:val="both"/>
        <w:rPr>
          <w:rFonts w:asciiTheme="majorBidi" w:hAnsiTheme="majorBidi" w:cstheme="majorBidi"/>
          <w:sz w:val="24"/>
          <w:szCs w:val="24"/>
          <w:lang w:bidi="ar-DZ"/>
        </w:rPr>
      </w:pPr>
      <w:r w:rsidRPr="00A42856">
        <w:rPr>
          <w:rFonts w:asciiTheme="majorBidi" w:hAnsiTheme="majorBidi" w:cstheme="majorBidi"/>
          <w:sz w:val="24"/>
          <w:szCs w:val="24"/>
          <w:shd w:val="clear" w:color="auto" w:fill="FFFFFF"/>
        </w:rPr>
        <w:t>L'assurance qualité (AQ) dans l'enseignement supérieur est un enjeu majeur pour garantir l'excellence académique, la pertinence des formations et l'adéquation aux besoins socio-économiques. Cette étude compare les modèles français et algérien, en mettant en lumière leurs structures, mécanismes, et défis. Bien que les deux pays partagent des objectifs communs d'amélioration continue, leurs approches reflètent des contextes historiques, politiques et culturels distincts. La France, intégrée à l'Espace européen de l'enseignement supérieur, dispose d'un système mature et diversifié, tandis que l'Algérie, dont le système est plus récent, cherche à consolider ses dispositifs à travers des réformes structurelles.</w:t>
      </w:r>
    </w:p>
    <w:p w:rsidR="00AD1890" w:rsidRPr="00A42856" w:rsidRDefault="00AD1890" w:rsidP="00AD1890">
      <w:pPr>
        <w:rPr>
          <w:rFonts w:ascii="Times New Roman" w:hAnsi="Times New Roman" w:cs="Times New Roman"/>
          <w:sz w:val="24"/>
          <w:szCs w:val="24"/>
        </w:rPr>
      </w:pPr>
      <w:r w:rsidRPr="00A42856">
        <w:rPr>
          <w:rFonts w:ascii="Times New Roman" w:hAnsi="Times New Roman" w:cs="Times New Roman"/>
          <w:b/>
          <w:bCs/>
          <w:sz w:val="24"/>
          <w:szCs w:val="24"/>
        </w:rPr>
        <w:t xml:space="preserve">Mots clés : </w:t>
      </w:r>
      <w:r w:rsidR="00112D3E" w:rsidRPr="00A42856">
        <w:rPr>
          <w:rFonts w:asciiTheme="majorBidi" w:hAnsiTheme="majorBidi" w:cstheme="majorBidi"/>
          <w:sz w:val="24"/>
          <w:szCs w:val="24"/>
          <w:shd w:val="clear" w:color="auto" w:fill="FFFFFF"/>
        </w:rPr>
        <w:t>Assurance Qualité, Enseignement supérieur, Gouvernance.</w:t>
      </w:r>
    </w:p>
    <w:p w:rsidR="00AD1890" w:rsidRPr="005E4C4D" w:rsidRDefault="00AD1890" w:rsidP="00AD1890">
      <w:pPr>
        <w:rPr>
          <w:rFonts w:ascii="Times New Roman" w:hAnsi="Times New Roman" w:cs="Times New Roman"/>
          <w:sz w:val="24"/>
          <w:szCs w:val="24"/>
          <w:rtl/>
        </w:rPr>
      </w:pPr>
    </w:p>
    <w:p w:rsidR="00AD1890" w:rsidRDefault="00AD1890" w:rsidP="00AD1890">
      <w:pPr>
        <w:jc w:val="right"/>
        <w:rPr>
          <w:rFonts w:ascii="Times New Roman" w:hAnsi="Times New Roman" w:cs="Times New Roman"/>
          <w:b/>
          <w:bCs/>
          <w:sz w:val="32"/>
          <w:szCs w:val="32"/>
        </w:rPr>
      </w:pPr>
      <w:r w:rsidRPr="005E4C4D">
        <w:rPr>
          <w:rFonts w:ascii="Times New Roman" w:hAnsi="Times New Roman" w:cs="Times New Roman"/>
          <w:b/>
          <w:bCs/>
          <w:sz w:val="32"/>
          <w:szCs w:val="32"/>
          <w:rtl/>
        </w:rPr>
        <w:t>الملخص:</w:t>
      </w:r>
    </w:p>
    <w:p w:rsidR="00112D3E" w:rsidRPr="005E4C4D" w:rsidRDefault="005B7BF5" w:rsidP="005B7BF5">
      <w:pPr>
        <w:bidi/>
        <w:spacing w:line="276" w:lineRule="auto"/>
        <w:jc w:val="both"/>
        <w:rPr>
          <w:rFonts w:ascii="Times New Roman" w:hAnsi="Times New Roman" w:cs="Times New Roman"/>
          <w:b/>
          <w:bCs/>
          <w:sz w:val="32"/>
          <w:szCs w:val="32"/>
          <w:rtl/>
        </w:rPr>
      </w:pPr>
      <w:r>
        <w:rPr>
          <w:rFonts w:asciiTheme="minorBidi" w:hAnsiTheme="minorBidi" w:hint="cs"/>
          <w:sz w:val="28"/>
          <w:szCs w:val="28"/>
          <w:shd w:val="clear" w:color="auto" w:fill="FFFFFF"/>
          <w:rtl/>
        </w:rPr>
        <w:t>ي</w:t>
      </w:r>
      <w:r w:rsidRPr="005B7BF5">
        <w:rPr>
          <w:rFonts w:asciiTheme="minorBidi" w:hAnsiTheme="minorBidi"/>
          <w:sz w:val="28"/>
          <w:szCs w:val="28"/>
          <w:shd w:val="clear" w:color="auto" w:fill="FFFFFF"/>
          <w:rtl/>
        </w:rPr>
        <w:t>عد</w:t>
      </w:r>
      <w:r w:rsidRPr="005B7BF5">
        <w:rPr>
          <w:rFonts w:asciiTheme="minorBidi" w:hAnsiTheme="minorBidi"/>
          <w:sz w:val="28"/>
          <w:szCs w:val="28"/>
          <w:shd w:val="clear" w:color="auto" w:fill="FFFFFF"/>
          <w:rtl/>
          <w:lang w:bidi="ar-DZ"/>
        </w:rPr>
        <w:t xml:space="preserve"> </w:t>
      </w:r>
      <w:r w:rsidR="001A06E3" w:rsidRPr="005B7BF5">
        <w:rPr>
          <w:rFonts w:asciiTheme="minorBidi" w:hAnsiTheme="minorBidi"/>
          <w:sz w:val="28"/>
          <w:szCs w:val="28"/>
          <w:shd w:val="clear" w:color="auto" w:fill="FFFFFF"/>
          <w:rtl/>
          <w:lang w:bidi="ar-DZ"/>
        </w:rPr>
        <w:t>ض</w:t>
      </w:r>
      <w:r w:rsidR="001A06E3" w:rsidRPr="005B7BF5">
        <w:rPr>
          <w:rFonts w:asciiTheme="minorBidi" w:hAnsiTheme="minorBidi"/>
          <w:sz w:val="28"/>
          <w:szCs w:val="28"/>
          <w:shd w:val="clear" w:color="auto" w:fill="FFFFFF"/>
          <w:rtl/>
        </w:rPr>
        <w:t>مان الجودة في التعليم العالي ركيزة أساسية لتحقيق التميز الأك</w:t>
      </w:r>
      <w:r w:rsidRPr="005B7BF5">
        <w:rPr>
          <w:rFonts w:asciiTheme="minorBidi" w:hAnsiTheme="minorBidi"/>
          <w:sz w:val="28"/>
          <w:szCs w:val="28"/>
          <w:shd w:val="clear" w:color="auto" w:fill="FFFFFF"/>
          <w:rtl/>
        </w:rPr>
        <w:t>اديمي، وملاءمة البرامج التكوينية</w:t>
      </w:r>
      <w:r w:rsidR="001A06E3" w:rsidRPr="005B7BF5">
        <w:rPr>
          <w:rFonts w:asciiTheme="minorBidi" w:hAnsiTheme="minorBidi"/>
          <w:sz w:val="28"/>
          <w:szCs w:val="28"/>
          <w:shd w:val="clear" w:color="auto" w:fill="FFFFFF"/>
          <w:rtl/>
        </w:rPr>
        <w:t>، وتلبية الاحتياجات الاقتصادية والاجتماعية. تقدم هذه الدراسة مقارنة بين ا</w:t>
      </w:r>
      <w:r>
        <w:rPr>
          <w:rFonts w:asciiTheme="minorBidi" w:hAnsiTheme="minorBidi"/>
          <w:sz w:val="28"/>
          <w:szCs w:val="28"/>
          <w:shd w:val="clear" w:color="auto" w:fill="FFFFFF"/>
          <w:rtl/>
        </w:rPr>
        <w:t>لنموذجين الفرنسي والجزائري، وتس</w:t>
      </w:r>
      <w:r w:rsidR="001A06E3" w:rsidRPr="005B7BF5">
        <w:rPr>
          <w:rFonts w:asciiTheme="minorBidi" w:hAnsiTheme="minorBidi"/>
          <w:sz w:val="28"/>
          <w:szCs w:val="28"/>
          <w:shd w:val="clear" w:color="auto" w:fill="FFFFFF"/>
          <w:rtl/>
        </w:rPr>
        <w:t>لط الضوء على هياكلهما وآليات عملهما والتحديات التي ي</w:t>
      </w:r>
      <w:r>
        <w:rPr>
          <w:rFonts w:asciiTheme="minorBidi" w:hAnsiTheme="minorBidi" w:hint="cs"/>
          <w:sz w:val="28"/>
          <w:szCs w:val="28"/>
          <w:shd w:val="clear" w:color="auto" w:fill="FFFFFF"/>
          <w:rtl/>
        </w:rPr>
        <w:t>تم مواجهتها</w:t>
      </w:r>
      <w:r w:rsidR="001A06E3" w:rsidRPr="005B7BF5">
        <w:rPr>
          <w:rFonts w:asciiTheme="minorBidi" w:hAnsiTheme="minorBidi"/>
          <w:sz w:val="28"/>
          <w:szCs w:val="28"/>
          <w:shd w:val="clear" w:color="auto" w:fill="FFFFFF"/>
          <w:rtl/>
        </w:rPr>
        <w:t>. ورغم اشتراك البلدين في أهداف مشتركة للسعي نحو ال</w:t>
      </w:r>
      <w:r>
        <w:rPr>
          <w:rFonts w:asciiTheme="minorBidi" w:hAnsiTheme="minorBidi"/>
          <w:sz w:val="28"/>
          <w:szCs w:val="28"/>
          <w:shd w:val="clear" w:color="auto" w:fill="FFFFFF"/>
          <w:rtl/>
        </w:rPr>
        <w:t xml:space="preserve">تحسين المستمر، إلا أن </w:t>
      </w:r>
      <w:r>
        <w:rPr>
          <w:rFonts w:asciiTheme="minorBidi" w:hAnsiTheme="minorBidi" w:hint="cs"/>
          <w:sz w:val="28"/>
          <w:szCs w:val="28"/>
          <w:shd w:val="clear" w:color="auto" w:fill="FFFFFF"/>
          <w:rtl/>
        </w:rPr>
        <w:t>المنهجية التي يتبعانها</w:t>
      </w:r>
      <w:r w:rsidR="001A06E3" w:rsidRPr="005B7BF5">
        <w:rPr>
          <w:rFonts w:asciiTheme="minorBidi" w:hAnsiTheme="minorBidi"/>
          <w:sz w:val="28"/>
          <w:szCs w:val="28"/>
          <w:shd w:val="clear" w:color="auto" w:fill="FFFFFF"/>
          <w:rtl/>
        </w:rPr>
        <w:t xml:space="preserve"> تعكس اختلافًا في السياقات التاريخية والسياسية والثقافية. ففرنسا، المندمجة في فضاء التعليم العالي الأوروبي، </w:t>
      </w:r>
      <w:r>
        <w:rPr>
          <w:rFonts w:asciiTheme="minorBidi" w:hAnsiTheme="minorBidi" w:hint="cs"/>
          <w:sz w:val="28"/>
          <w:szCs w:val="28"/>
          <w:shd w:val="clear" w:color="auto" w:fill="FFFFFF"/>
          <w:rtl/>
        </w:rPr>
        <w:t>لديها</w:t>
      </w:r>
      <w:r>
        <w:rPr>
          <w:rFonts w:asciiTheme="minorBidi" w:hAnsiTheme="minorBidi"/>
          <w:sz w:val="28"/>
          <w:szCs w:val="28"/>
          <w:shd w:val="clear" w:color="auto" w:fill="FFFFFF"/>
          <w:rtl/>
        </w:rPr>
        <w:t xml:space="preserve"> نظام ناضج ومتنوع</w:t>
      </w:r>
      <w:r w:rsidR="001A06E3" w:rsidRPr="005B7BF5">
        <w:rPr>
          <w:rFonts w:asciiTheme="minorBidi" w:hAnsiTheme="minorBidi"/>
          <w:sz w:val="28"/>
          <w:szCs w:val="28"/>
          <w:shd w:val="clear" w:color="auto" w:fill="FFFFFF"/>
          <w:rtl/>
        </w:rPr>
        <w:t>، بينما تسعى ال</w:t>
      </w:r>
      <w:r>
        <w:rPr>
          <w:rFonts w:asciiTheme="minorBidi" w:hAnsiTheme="minorBidi"/>
          <w:sz w:val="28"/>
          <w:szCs w:val="28"/>
          <w:shd w:val="clear" w:color="auto" w:fill="FFFFFF"/>
          <w:rtl/>
        </w:rPr>
        <w:t>جزائر، التي لا يزال نظامها حديث</w:t>
      </w:r>
      <w:r>
        <w:rPr>
          <w:rFonts w:asciiTheme="minorBidi" w:hAnsiTheme="minorBidi" w:hint="cs"/>
          <w:sz w:val="28"/>
          <w:szCs w:val="28"/>
          <w:shd w:val="clear" w:color="auto" w:fill="FFFFFF"/>
          <w:rtl/>
        </w:rPr>
        <w:t>ا</w:t>
      </w:r>
      <w:r w:rsidR="001A06E3" w:rsidRPr="005B7BF5">
        <w:rPr>
          <w:rFonts w:asciiTheme="minorBidi" w:hAnsiTheme="minorBidi"/>
          <w:sz w:val="28"/>
          <w:szCs w:val="28"/>
          <w:shd w:val="clear" w:color="auto" w:fill="FFFFFF"/>
          <w:rtl/>
        </w:rPr>
        <w:t>، إلى تعزيز أطر عملها من خلال إصلاحات هيكلية شاملة</w:t>
      </w:r>
      <w:r w:rsidR="001A06E3">
        <w:rPr>
          <w:rFonts w:ascii="Segoe UI" w:hAnsi="Segoe UI" w:cs="Segoe UI"/>
          <w:color w:val="404040"/>
          <w:shd w:val="clear" w:color="auto" w:fill="FFFFFF"/>
        </w:rPr>
        <w:t>.</w:t>
      </w:r>
    </w:p>
    <w:p w:rsidR="00AD1890" w:rsidRPr="005E4C4D" w:rsidRDefault="00AD1890" w:rsidP="00AD189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jc w:val="both"/>
        <w:rPr>
          <w:rFonts w:ascii="Times New Roman" w:eastAsia="Times New Roman" w:hAnsi="Times New Roman" w:cs="Times New Roman"/>
          <w:color w:val="202124"/>
          <w:sz w:val="28"/>
          <w:szCs w:val="28"/>
          <w:rtl/>
          <w:lang w:eastAsia="fr-FR"/>
        </w:rPr>
      </w:pPr>
    </w:p>
    <w:p w:rsidR="00AD1890" w:rsidRPr="00A42856" w:rsidRDefault="00AD1890" w:rsidP="00DE23E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jc w:val="both"/>
        <w:rPr>
          <w:rFonts w:ascii="Times New Roman" w:eastAsia="Times New Roman" w:hAnsi="Times New Roman" w:cs="Times New Roman"/>
          <w:b/>
          <w:bCs/>
          <w:sz w:val="28"/>
          <w:szCs w:val="28"/>
          <w:lang w:eastAsia="fr-FR"/>
        </w:rPr>
      </w:pPr>
      <w:r w:rsidRPr="00A42856">
        <w:rPr>
          <w:rFonts w:ascii="Times New Roman" w:eastAsia="Times New Roman" w:hAnsi="Times New Roman" w:cs="Times New Roman"/>
          <w:b/>
          <w:bCs/>
          <w:sz w:val="28"/>
          <w:szCs w:val="28"/>
          <w:rtl/>
          <w:lang w:eastAsia="fr-FR"/>
        </w:rPr>
        <w:t xml:space="preserve">الكلمات المفتاحية: </w:t>
      </w:r>
      <w:r w:rsidR="00DE23EF" w:rsidRPr="00A42856">
        <w:rPr>
          <w:rFonts w:ascii="Times New Roman" w:eastAsia="Times New Roman" w:hAnsi="Times New Roman" w:cs="Times New Roman" w:hint="cs"/>
          <w:sz w:val="28"/>
          <w:szCs w:val="28"/>
          <w:rtl/>
          <w:lang w:eastAsia="fr-FR"/>
        </w:rPr>
        <w:t xml:space="preserve">ضمان الجودة، التعليم العالي، </w:t>
      </w:r>
      <w:proofErr w:type="spellStart"/>
      <w:r w:rsidR="00DE23EF" w:rsidRPr="00A42856">
        <w:rPr>
          <w:rFonts w:ascii="Times New Roman" w:eastAsia="Times New Roman" w:hAnsi="Times New Roman" w:cs="Times New Roman" w:hint="cs"/>
          <w:sz w:val="28"/>
          <w:szCs w:val="28"/>
          <w:rtl/>
          <w:lang w:eastAsia="fr-FR"/>
        </w:rPr>
        <w:t>الحوكمة</w:t>
      </w:r>
      <w:proofErr w:type="spellEnd"/>
      <w:r w:rsidR="00DE23EF" w:rsidRPr="00A42856">
        <w:rPr>
          <w:rFonts w:ascii="Times New Roman" w:eastAsia="Times New Roman" w:hAnsi="Times New Roman" w:cs="Times New Roman" w:hint="cs"/>
          <w:sz w:val="28"/>
          <w:szCs w:val="28"/>
          <w:rtl/>
          <w:lang w:eastAsia="fr-FR"/>
        </w:rPr>
        <w:t>.</w:t>
      </w:r>
    </w:p>
    <w:p w:rsidR="00AD1890" w:rsidRPr="005E4C4D" w:rsidRDefault="00AD1890" w:rsidP="00AD1890">
      <w:pPr>
        <w:jc w:val="right"/>
        <w:rPr>
          <w:rFonts w:ascii="Times New Roman" w:hAnsi="Times New Roman" w:cs="Times New Roman"/>
          <w:sz w:val="24"/>
          <w:szCs w:val="24"/>
          <w:rtl/>
        </w:rPr>
      </w:pPr>
    </w:p>
    <w:p w:rsidR="00AD1890" w:rsidRPr="005E4C4D" w:rsidRDefault="00AD1890" w:rsidP="00AD1890">
      <w:pPr>
        <w:jc w:val="right"/>
        <w:rPr>
          <w:rFonts w:ascii="Times New Roman" w:hAnsi="Times New Roman" w:cs="Times New Roman"/>
          <w:sz w:val="24"/>
          <w:szCs w:val="24"/>
          <w:rtl/>
        </w:rPr>
      </w:pPr>
    </w:p>
    <w:p w:rsidR="00AD1890" w:rsidRPr="005E4C4D" w:rsidRDefault="00AD1890" w:rsidP="00AD1890">
      <w:pPr>
        <w:jc w:val="right"/>
        <w:rPr>
          <w:rFonts w:ascii="Times New Roman" w:hAnsi="Times New Roman" w:cs="Times New Roman"/>
          <w:sz w:val="24"/>
          <w:szCs w:val="24"/>
          <w:rtl/>
        </w:rPr>
      </w:pPr>
    </w:p>
    <w:p w:rsidR="00AD1890" w:rsidRPr="005E4C4D" w:rsidRDefault="00AD1890" w:rsidP="00AD1890">
      <w:pPr>
        <w:jc w:val="right"/>
        <w:rPr>
          <w:rFonts w:ascii="Times New Roman" w:hAnsi="Times New Roman" w:cs="Times New Roman"/>
          <w:sz w:val="24"/>
          <w:szCs w:val="24"/>
          <w:rtl/>
        </w:rPr>
      </w:pPr>
    </w:p>
    <w:p w:rsidR="00AD1890" w:rsidRDefault="00AD1890" w:rsidP="00AD1890">
      <w:pPr>
        <w:jc w:val="right"/>
        <w:rPr>
          <w:rFonts w:ascii="Times New Roman" w:hAnsi="Times New Roman" w:cs="Times New Roman"/>
          <w:sz w:val="24"/>
          <w:szCs w:val="24"/>
          <w:rtl/>
        </w:rPr>
      </w:pPr>
    </w:p>
    <w:p w:rsidR="00112D3E" w:rsidRDefault="00112D3E" w:rsidP="00AD1890">
      <w:pPr>
        <w:rPr>
          <w:rFonts w:ascii="Times New Roman" w:hAnsi="Times New Roman" w:cs="Times New Roman"/>
          <w:sz w:val="24"/>
          <w:szCs w:val="24"/>
          <w:rtl/>
        </w:rPr>
      </w:pPr>
    </w:p>
    <w:p w:rsidR="00DE23EF" w:rsidRDefault="00DE23EF" w:rsidP="00AD1890">
      <w:pPr>
        <w:rPr>
          <w:rFonts w:ascii="Times New Roman" w:hAnsi="Times New Roman" w:cs="Times New Roman"/>
          <w:sz w:val="24"/>
          <w:szCs w:val="24"/>
        </w:rPr>
      </w:pPr>
    </w:p>
    <w:p w:rsidR="00AD1890" w:rsidRDefault="00AD1890" w:rsidP="00AD1890">
      <w:pPr>
        <w:rPr>
          <w:rFonts w:ascii="Times New Roman" w:hAnsi="Times New Roman" w:cs="Times New Roman"/>
          <w:b/>
          <w:bCs/>
          <w:sz w:val="28"/>
          <w:szCs w:val="28"/>
        </w:rPr>
      </w:pPr>
      <w:r w:rsidRPr="005E4C4D">
        <w:rPr>
          <w:rFonts w:ascii="Times New Roman" w:hAnsi="Times New Roman" w:cs="Times New Roman"/>
          <w:b/>
          <w:bCs/>
          <w:sz w:val="28"/>
          <w:szCs w:val="28"/>
        </w:rPr>
        <w:lastRenderedPageBreak/>
        <w:t>Introduction :</w:t>
      </w:r>
    </w:p>
    <w:p w:rsidR="00001D3C" w:rsidRPr="00001D3C" w:rsidRDefault="00001D3C" w:rsidP="00001D3C">
      <w:pPr>
        <w:shd w:val="clear" w:color="auto" w:fill="FFFFFF"/>
        <w:spacing w:before="206" w:after="206" w:line="276" w:lineRule="auto"/>
        <w:jc w:val="both"/>
        <w:rPr>
          <w:rFonts w:asciiTheme="majorBidi" w:eastAsia="Times New Roman" w:hAnsiTheme="majorBidi" w:cstheme="majorBidi"/>
          <w:sz w:val="24"/>
          <w:szCs w:val="24"/>
          <w:lang w:eastAsia="fr-FR"/>
        </w:rPr>
      </w:pPr>
      <w:r w:rsidRPr="00001D3C">
        <w:rPr>
          <w:rFonts w:asciiTheme="majorBidi" w:eastAsia="Times New Roman" w:hAnsiTheme="majorBidi" w:cstheme="majorBidi"/>
          <w:b/>
          <w:bCs/>
          <w:sz w:val="24"/>
          <w:szCs w:val="24"/>
          <w:lang w:eastAsia="fr-FR"/>
        </w:rPr>
        <w:t>La quête de la qualité dans l’enseignement supérieur est devenue un impératif global</w:t>
      </w:r>
      <w:r w:rsidRPr="00001D3C">
        <w:rPr>
          <w:rFonts w:asciiTheme="majorBidi" w:eastAsia="Times New Roman" w:hAnsiTheme="majorBidi" w:cstheme="majorBidi"/>
          <w:sz w:val="24"/>
          <w:szCs w:val="24"/>
          <w:lang w:eastAsia="fr-FR"/>
        </w:rPr>
        <w:t xml:space="preserve">, une réponse aux défis de la massification, de l’internationalisation et de la demande croissante de </w:t>
      </w:r>
      <w:proofErr w:type="spellStart"/>
      <w:r w:rsidRPr="00001D3C">
        <w:rPr>
          <w:rFonts w:asciiTheme="majorBidi" w:eastAsia="Times New Roman" w:hAnsiTheme="majorBidi" w:cstheme="majorBidi"/>
          <w:sz w:val="24"/>
          <w:szCs w:val="24"/>
          <w:lang w:eastAsia="fr-FR"/>
        </w:rPr>
        <w:t>redevabilité</w:t>
      </w:r>
      <w:proofErr w:type="spellEnd"/>
      <w:r w:rsidRPr="00001D3C">
        <w:rPr>
          <w:rFonts w:asciiTheme="majorBidi" w:eastAsia="Times New Roman" w:hAnsiTheme="majorBidi" w:cstheme="majorBidi"/>
          <w:sz w:val="24"/>
          <w:szCs w:val="24"/>
          <w:lang w:eastAsia="fr-FR"/>
        </w:rPr>
        <w:t xml:space="preserve"> vis-à-vis de la société. Dans ce paysage mondial, les modèles de gouvernance de l’assurance qualité (AQ) se diversifient, reflétant des histoires, des cultures académiques et des environnements socio-économiques distincts.</w:t>
      </w:r>
    </w:p>
    <w:p w:rsidR="00001D3C" w:rsidRPr="00001D3C" w:rsidRDefault="00001D3C" w:rsidP="00261596">
      <w:pPr>
        <w:shd w:val="clear" w:color="auto" w:fill="FFFFFF"/>
        <w:spacing w:before="206" w:after="206" w:line="276" w:lineRule="auto"/>
        <w:jc w:val="both"/>
        <w:rPr>
          <w:rFonts w:asciiTheme="majorBidi" w:eastAsia="Times New Roman" w:hAnsiTheme="majorBidi" w:cstheme="majorBidi"/>
          <w:sz w:val="24"/>
          <w:szCs w:val="24"/>
          <w:lang w:eastAsia="fr-FR"/>
        </w:rPr>
      </w:pPr>
      <w:r w:rsidRPr="00001D3C">
        <w:rPr>
          <w:rFonts w:asciiTheme="majorBidi" w:eastAsia="Times New Roman" w:hAnsiTheme="majorBidi" w:cstheme="majorBidi"/>
          <w:b/>
          <w:bCs/>
          <w:sz w:val="24"/>
          <w:szCs w:val="24"/>
          <w:lang w:eastAsia="fr-FR"/>
        </w:rPr>
        <w:t>D’un côté, la France</w:t>
      </w:r>
      <w:r w:rsidRPr="00001D3C">
        <w:rPr>
          <w:rFonts w:asciiTheme="majorBidi" w:eastAsia="Times New Roman" w:hAnsiTheme="majorBidi" w:cstheme="majorBidi"/>
          <w:sz w:val="24"/>
          <w:szCs w:val="24"/>
          <w:lang w:eastAsia="fr-FR"/>
        </w:rPr>
        <w:t> s’est dotée d’un système sophistiqué, incarné par le </w:t>
      </w:r>
      <w:r w:rsidRPr="00001D3C">
        <w:rPr>
          <w:rFonts w:asciiTheme="majorBidi" w:eastAsia="Times New Roman" w:hAnsiTheme="majorBidi" w:cstheme="majorBidi"/>
          <w:b/>
          <w:bCs/>
          <w:sz w:val="24"/>
          <w:szCs w:val="24"/>
          <w:lang w:eastAsia="fr-FR"/>
        </w:rPr>
        <w:t>Haut Conseil de l'</w:t>
      </w:r>
      <w:r w:rsidR="00261596">
        <w:rPr>
          <w:rFonts w:asciiTheme="majorBidi" w:eastAsia="Times New Roman" w:hAnsiTheme="majorBidi" w:cstheme="majorBidi"/>
          <w:b/>
          <w:bCs/>
          <w:sz w:val="24"/>
          <w:szCs w:val="24"/>
          <w:lang w:eastAsia="fr-FR"/>
        </w:rPr>
        <w:t>E</w:t>
      </w:r>
      <w:r w:rsidRPr="00001D3C">
        <w:rPr>
          <w:rFonts w:asciiTheme="majorBidi" w:eastAsia="Times New Roman" w:hAnsiTheme="majorBidi" w:cstheme="majorBidi"/>
          <w:b/>
          <w:bCs/>
          <w:sz w:val="24"/>
          <w:szCs w:val="24"/>
          <w:lang w:eastAsia="fr-FR"/>
        </w:rPr>
        <w:t xml:space="preserve">valuation de la </w:t>
      </w:r>
      <w:r w:rsidR="00261596">
        <w:rPr>
          <w:rFonts w:asciiTheme="majorBidi" w:eastAsia="Times New Roman" w:hAnsiTheme="majorBidi" w:cstheme="majorBidi"/>
          <w:b/>
          <w:bCs/>
          <w:sz w:val="24"/>
          <w:szCs w:val="24"/>
          <w:lang w:eastAsia="fr-FR"/>
        </w:rPr>
        <w:t>R</w:t>
      </w:r>
      <w:r w:rsidRPr="00001D3C">
        <w:rPr>
          <w:rFonts w:asciiTheme="majorBidi" w:eastAsia="Times New Roman" w:hAnsiTheme="majorBidi" w:cstheme="majorBidi"/>
          <w:b/>
          <w:bCs/>
          <w:sz w:val="24"/>
          <w:szCs w:val="24"/>
          <w:lang w:eastAsia="fr-FR"/>
        </w:rPr>
        <w:t>echerche et de l'</w:t>
      </w:r>
      <w:r w:rsidR="00261596">
        <w:rPr>
          <w:rFonts w:asciiTheme="majorBidi" w:eastAsia="Times New Roman" w:hAnsiTheme="majorBidi" w:cstheme="majorBidi"/>
          <w:b/>
          <w:bCs/>
          <w:sz w:val="24"/>
          <w:szCs w:val="24"/>
          <w:lang w:eastAsia="fr-FR"/>
        </w:rPr>
        <w:t>E</w:t>
      </w:r>
      <w:r w:rsidRPr="00001D3C">
        <w:rPr>
          <w:rFonts w:asciiTheme="majorBidi" w:eastAsia="Times New Roman" w:hAnsiTheme="majorBidi" w:cstheme="majorBidi"/>
          <w:b/>
          <w:bCs/>
          <w:sz w:val="24"/>
          <w:szCs w:val="24"/>
          <w:lang w:eastAsia="fr-FR"/>
        </w:rPr>
        <w:t xml:space="preserve">nseignement </w:t>
      </w:r>
      <w:r w:rsidR="00261596">
        <w:rPr>
          <w:rFonts w:asciiTheme="majorBidi" w:eastAsia="Times New Roman" w:hAnsiTheme="majorBidi" w:cstheme="majorBidi"/>
          <w:b/>
          <w:bCs/>
          <w:sz w:val="24"/>
          <w:szCs w:val="24"/>
          <w:lang w:eastAsia="fr-FR"/>
        </w:rPr>
        <w:t>S</w:t>
      </w:r>
      <w:r w:rsidRPr="00001D3C">
        <w:rPr>
          <w:rFonts w:asciiTheme="majorBidi" w:eastAsia="Times New Roman" w:hAnsiTheme="majorBidi" w:cstheme="majorBidi"/>
          <w:b/>
          <w:bCs/>
          <w:sz w:val="24"/>
          <w:szCs w:val="24"/>
          <w:lang w:eastAsia="fr-FR"/>
        </w:rPr>
        <w:t>upérieur (</w:t>
      </w:r>
      <w:proofErr w:type="spellStart"/>
      <w:r w:rsidRPr="00001D3C">
        <w:rPr>
          <w:rFonts w:asciiTheme="majorBidi" w:eastAsia="Times New Roman" w:hAnsiTheme="majorBidi" w:cstheme="majorBidi"/>
          <w:b/>
          <w:bCs/>
          <w:sz w:val="24"/>
          <w:szCs w:val="24"/>
          <w:lang w:eastAsia="fr-FR"/>
        </w:rPr>
        <w:t>Hcéres</w:t>
      </w:r>
      <w:proofErr w:type="spellEnd"/>
      <w:r w:rsidRPr="00001D3C">
        <w:rPr>
          <w:rFonts w:asciiTheme="majorBidi" w:eastAsia="Times New Roman" w:hAnsiTheme="majorBidi" w:cstheme="majorBidi"/>
          <w:b/>
          <w:bCs/>
          <w:sz w:val="24"/>
          <w:szCs w:val="24"/>
          <w:lang w:eastAsia="fr-FR"/>
        </w:rPr>
        <w:t>)</w:t>
      </w:r>
      <w:r w:rsidRPr="00001D3C">
        <w:rPr>
          <w:rFonts w:asciiTheme="majorBidi" w:eastAsia="Times New Roman" w:hAnsiTheme="majorBidi" w:cstheme="majorBidi"/>
          <w:sz w:val="24"/>
          <w:szCs w:val="24"/>
          <w:lang w:eastAsia="fr-FR"/>
        </w:rPr>
        <w:t>, prônant une évaluation indépendante par les pairs, alignée sur les standards européens et visant l’excellence académique et l’attractivité internationale. </w:t>
      </w:r>
      <w:r w:rsidRPr="00001D3C">
        <w:rPr>
          <w:rFonts w:asciiTheme="majorBidi" w:eastAsia="Times New Roman" w:hAnsiTheme="majorBidi" w:cstheme="majorBidi"/>
          <w:b/>
          <w:bCs/>
          <w:sz w:val="24"/>
          <w:szCs w:val="24"/>
          <w:lang w:eastAsia="fr-FR"/>
        </w:rPr>
        <w:t>De l’autre, l’Algérie</w:t>
      </w:r>
      <w:r w:rsidRPr="00001D3C">
        <w:rPr>
          <w:rFonts w:asciiTheme="majorBidi" w:eastAsia="Times New Roman" w:hAnsiTheme="majorBidi" w:cstheme="majorBidi"/>
          <w:sz w:val="24"/>
          <w:szCs w:val="24"/>
          <w:lang w:eastAsia="fr-FR"/>
        </w:rPr>
        <w:t>, après l’adoption du système LMD, a entrepris de construire son propre dispositif, porté par la </w:t>
      </w:r>
      <w:r w:rsidRPr="00001D3C">
        <w:rPr>
          <w:rFonts w:asciiTheme="majorBidi" w:eastAsia="Times New Roman" w:hAnsiTheme="majorBidi" w:cstheme="majorBidi"/>
          <w:b/>
          <w:bCs/>
          <w:sz w:val="24"/>
          <w:szCs w:val="24"/>
          <w:lang w:eastAsia="fr-FR"/>
        </w:rPr>
        <w:t>Commission Nationale d'Assurance Qualité (CIAQUES)</w:t>
      </w:r>
      <w:r w:rsidRPr="00001D3C">
        <w:rPr>
          <w:rFonts w:asciiTheme="majorBidi" w:eastAsia="Times New Roman" w:hAnsiTheme="majorBidi" w:cstheme="majorBidi"/>
          <w:sz w:val="24"/>
          <w:szCs w:val="24"/>
          <w:lang w:eastAsia="fr-FR"/>
        </w:rPr>
        <w:t>, mais se heurtant à des défis structurels liés à une tradition de centralisation étatique forte et à une priorité historique donnée à la massification quantitative.</w:t>
      </w:r>
    </w:p>
    <w:p w:rsidR="00001D3C" w:rsidRDefault="00001D3C" w:rsidP="00001D3C">
      <w:pPr>
        <w:shd w:val="clear" w:color="auto" w:fill="FFFFFF"/>
        <w:spacing w:before="206" w:after="206" w:line="276" w:lineRule="auto"/>
        <w:jc w:val="both"/>
        <w:rPr>
          <w:rFonts w:asciiTheme="majorBidi" w:eastAsia="Times New Roman" w:hAnsiTheme="majorBidi" w:cstheme="majorBidi"/>
          <w:sz w:val="24"/>
          <w:szCs w:val="24"/>
          <w:lang w:eastAsia="fr-FR"/>
        </w:rPr>
      </w:pPr>
      <w:r w:rsidRPr="00001D3C">
        <w:rPr>
          <w:rFonts w:asciiTheme="majorBidi" w:eastAsia="Times New Roman" w:hAnsiTheme="majorBidi" w:cstheme="majorBidi"/>
          <w:b/>
          <w:bCs/>
          <w:sz w:val="24"/>
          <w:szCs w:val="24"/>
          <w:lang w:eastAsia="fr-FR"/>
        </w:rPr>
        <w:t>Cette communication se propose de mener une analyse comparative éclairante de ces deux modèles.</w:t>
      </w:r>
      <w:r w:rsidRPr="00001D3C">
        <w:rPr>
          <w:rFonts w:asciiTheme="majorBidi" w:eastAsia="Times New Roman" w:hAnsiTheme="majorBidi" w:cstheme="majorBidi"/>
          <w:sz w:val="24"/>
          <w:szCs w:val="24"/>
          <w:lang w:eastAsia="fr-FR"/>
        </w:rPr>
        <w:t> Il ne s’agit pas de simplement décrire deux systèmes, mais de confronter deux philosophies de gouvernance : l’une, </w:t>
      </w:r>
      <w:r w:rsidRPr="00001D3C">
        <w:rPr>
          <w:rFonts w:asciiTheme="majorBidi" w:eastAsia="Times New Roman" w:hAnsiTheme="majorBidi" w:cstheme="majorBidi"/>
          <w:b/>
          <w:bCs/>
          <w:sz w:val="24"/>
          <w:szCs w:val="24"/>
          <w:lang w:eastAsia="fr-FR"/>
        </w:rPr>
        <w:t>axée sur l’autonomie des établissements et l’amélioration continue</w:t>
      </w:r>
      <w:r w:rsidRPr="00001D3C">
        <w:rPr>
          <w:rFonts w:asciiTheme="majorBidi" w:eastAsia="Times New Roman" w:hAnsiTheme="majorBidi" w:cstheme="majorBidi"/>
          <w:sz w:val="24"/>
          <w:szCs w:val="24"/>
          <w:lang w:eastAsia="fr-FR"/>
        </w:rPr>
        <w:t> ; l’autre, </w:t>
      </w:r>
      <w:r w:rsidRPr="00001D3C">
        <w:rPr>
          <w:rFonts w:asciiTheme="majorBidi" w:eastAsia="Times New Roman" w:hAnsiTheme="majorBidi" w:cstheme="majorBidi"/>
          <w:b/>
          <w:bCs/>
          <w:sz w:val="24"/>
          <w:szCs w:val="24"/>
          <w:lang w:eastAsia="fr-FR"/>
        </w:rPr>
        <w:t>marquée par une logique de contrôle central et de conformité à des normes prescriptives</w:t>
      </w:r>
      <w:r w:rsidRPr="00001D3C">
        <w:rPr>
          <w:rFonts w:asciiTheme="majorBidi" w:eastAsia="Times New Roman" w:hAnsiTheme="majorBidi" w:cstheme="majorBidi"/>
          <w:sz w:val="24"/>
          <w:szCs w:val="24"/>
          <w:lang w:eastAsia="fr-FR"/>
        </w:rPr>
        <w:t>. En croisant ces regards, nous cherchons à identifier les forces, les faiblesses, les points de convergence et de divergence qui caractérisent chaque approche.</w:t>
      </w:r>
    </w:p>
    <w:p w:rsidR="0081597C" w:rsidRPr="005E4C4D" w:rsidRDefault="0081597C" w:rsidP="0081597C">
      <w:pPr>
        <w:jc w:val="both"/>
        <w:rPr>
          <w:rFonts w:ascii="Times New Roman" w:hAnsi="Times New Roman" w:cs="Times New Roman"/>
          <w:sz w:val="24"/>
          <w:szCs w:val="24"/>
        </w:rPr>
      </w:pPr>
      <w:r w:rsidRPr="005E4C4D">
        <w:rPr>
          <w:rFonts w:ascii="Times New Roman" w:hAnsi="Times New Roman" w:cs="Times New Roman"/>
          <w:sz w:val="24"/>
          <w:szCs w:val="24"/>
        </w:rPr>
        <w:t>A travers, les propos précédents se dégage la problématique suivante :</w:t>
      </w:r>
    </w:p>
    <w:p w:rsidR="0081597C" w:rsidRPr="00261596" w:rsidRDefault="0081597C" w:rsidP="00261596">
      <w:pPr>
        <w:pStyle w:val="Paragraphedeliste"/>
        <w:numPr>
          <w:ilvl w:val="0"/>
          <w:numId w:val="22"/>
        </w:numPr>
        <w:jc w:val="both"/>
        <w:rPr>
          <w:rFonts w:ascii="Times New Roman" w:hAnsi="Times New Roman" w:cs="Times New Roman"/>
          <w:b/>
          <w:bCs/>
          <w:sz w:val="24"/>
          <w:szCs w:val="24"/>
        </w:rPr>
      </w:pPr>
      <w:r w:rsidRPr="00261596">
        <w:rPr>
          <w:rFonts w:ascii="Times New Roman" w:hAnsi="Times New Roman" w:cs="Times New Roman"/>
          <w:b/>
          <w:bCs/>
          <w:sz w:val="24"/>
          <w:szCs w:val="24"/>
        </w:rPr>
        <w:t xml:space="preserve">La problématique : </w:t>
      </w:r>
    </w:p>
    <w:p w:rsidR="0081597C" w:rsidRDefault="0081597C" w:rsidP="00261596">
      <w:pPr>
        <w:jc w:val="center"/>
        <w:rPr>
          <w:rFonts w:ascii="Times New Roman" w:hAnsi="Times New Roman" w:cs="Times New Roman"/>
          <w:b/>
          <w:bCs/>
          <w:sz w:val="24"/>
          <w:szCs w:val="24"/>
        </w:rPr>
      </w:pPr>
      <w:r w:rsidRPr="005E4C4D">
        <w:rPr>
          <w:rFonts w:ascii="Times New Roman" w:hAnsi="Times New Roman" w:cs="Times New Roman"/>
          <w:b/>
          <w:bCs/>
          <w:sz w:val="24"/>
          <w:szCs w:val="24"/>
        </w:rPr>
        <w:t>« </w:t>
      </w:r>
      <w:r w:rsidRPr="00787468">
        <w:rPr>
          <w:rFonts w:asciiTheme="majorBidi" w:hAnsiTheme="majorBidi" w:cstheme="majorBidi"/>
          <w:b/>
          <w:bCs/>
          <w:sz w:val="24"/>
          <w:szCs w:val="24"/>
        </w:rPr>
        <w:t>Quels sont les enjeux et les défis des</w:t>
      </w:r>
      <w:r w:rsidRPr="00787468">
        <w:rPr>
          <w:rFonts w:asciiTheme="majorBidi" w:hAnsiTheme="majorBidi" w:cstheme="majorBidi"/>
          <w:b/>
          <w:bCs/>
          <w:sz w:val="24"/>
          <w:szCs w:val="24"/>
          <w:shd w:val="clear" w:color="auto" w:fill="FFFFFF"/>
        </w:rPr>
        <w:t xml:space="preserve"> modèles de gouvernance</w:t>
      </w:r>
      <w:r w:rsidRPr="00787468">
        <w:rPr>
          <w:rFonts w:asciiTheme="majorBidi" w:hAnsiTheme="majorBidi" w:cstheme="majorBidi"/>
          <w:b/>
          <w:bCs/>
          <w:sz w:val="24"/>
          <w:szCs w:val="24"/>
          <w:lang w:val="en-US"/>
        </w:rPr>
        <w:t xml:space="preserve"> de </w:t>
      </w:r>
      <w:proofErr w:type="spellStart"/>
      <w:r>
        <w:rPr>
          <w:rFonts w:asciiTheme="majorBidi" w:hAnsiTheme="majorBidi" w:cstheme="majorBidi"/>
          <w:b/>
          <w:bCs/>
          <w:sz w:val="24"/>
          <w:szCs w:val="24"/>
          <w:lang w:val="en-US"/>
        </w:rPr>
        <w:t>l’</w:t>
      </w:r>
      <w:r w:rsidRPr="00787468">
        <w:rPr>
          <w:rFonts w:asciiTheme="majorBidi" w:hAnsiTheme="majorBidi" w:cstheme="majorBidi"/>
          <w:b/>
          <w:bCs/>
          <w:sz w:val="24"/>
          <w:szCs w:val="24"/>
          <w:lang w:val="en-US"/>
        </w:rPr>
        <w:t>assurance</w:t>
      </w:r>
      <w:proofErr w:type="spellEnd"/>
      <w:r w:rsidRPr="00787468">
        <w:rPr>
          <w:rFonts w:asciiTheme="majorBidi" w:hAnsiTheme="majorBidi" w:cstheme="majorBidi"/>
          <w:b/>
          <w:bCs/>
          <w:sz w:val="24"/>
          <w:szCs w:val="24"/>
          <w:lang w:val="en-US"/>
        </w:rPr>
        <w:t xml:space="preserve"> </w:t>
      </w:r>
      <w:proofErr w:type="spellStart"/>
      <w:r w:rsidRPr="00787468">
        <w:rPr>
          <w:rFonts w:asciiTheme="majorBidi" w:hAnsiTheme="majorBidi" w:cstheme="majorBidi"/>
          <w:b/>
          <w:bCs/>
          <w:sz w:val="24"/>
          <w:szCs w:val="24"/>
          <w:lang w:val="en-US"/>
        </w:rPr>
        <w:t>qualité</w:t>
      </w:r>
      <w:proofErr w:type="spellEnd"/>
      <w:r w:rsidRPr="00787468">
        <w:rPr>
          <w:rFonts w:asciiTheme="majorBidi" w:hAnsiTheme="majorBidi" w:cstheme="majorBidi"/>
          <w:b/>
          <w:bCs/>
          <w:sz w:val="24"/>
          <w:szCs w:val="24"/>
          <w:lang w:val="en-US"/>
        </w:rPr>
        <w:t xml:space="preserve"> </w:t>
      </w:r>
      <w:proofErr w:type="spellStart"/>
      <w:r w:rsidRPr="00787468">
        <w:rPr>
          <w:rFonts w:asciiTheme="majorBidi" w:hAnsiTheme="majorBidi" w:cstheme="majorBidi"/>
          <w:b/>
          <w:bCs/>
          <w:sz w:val="24"/>
          <w:szCs w:val="24"/>
          <w:lang w:val="en-US"/>
        </w:rPr>
        <w:t>dans</w:t>
      </w:r>
      <w:proofErr w:type="spellEnd"/>
      <w:r w:rsidRPr="00787468">
        <w:rPr>
          <w:rFonts w:asciiTheme="majorBidi" w:hAnsiTheme="majorBidi" w:cstheme="majorBidi"/>
          <w:b/>
          <w:bCs/>
          <w:sz w:val="24"/>
          <w:szCs w:val="24"/>
          <w:lang w:val="en-US"/>
        </w:rPr>
        <w:t xml:space="preserve"> </w:t>
      </w:r>
      <w:proofErr w:type="spellStart"/>
      <w:r w:rsidRPr="00787468">
        <w:rPr>
          <w:rFonts w:asciiTheme="majorBidi" w:hAnsiTheme="majorBidi" w:cstheme="majorBidi"/>
          <w:b/>
          <w:bCs/>
          <w:sz w:val="24"/>
          <w:szCs w:val="24"/>
          <w:lang w:val="en-US"/>
        </w:rPr>
        <w:t>l'enseignement</w:t>
      </w:r>
      <w:proofErr w:type="spellEnd"/>
      <w:r w:rsidRPr="00787468">
        <w:rPr>
          <w:rFonts w:asciiTheme="majorBidi" w:hAnsiTheme="majorBidi" w:cstheme="majorBidi"/>
          <w:b/>
          <w:bCs/>
          <w:sz w:val="24"/>
          <w:szCs w:val="24"/>
          <w:lang w:val="en-US"/>
        </w:rPr>
        <w:t xml:space="preserve"> </w:t>
      </w:r>
      <w:proofErr w:type="spellStart"/>
      <w:r w:rsidRPr="00787468">
        <w:rPr>
          <w:rFonts w:asciiTheme="majorBidi" w:hAnsiTheme="majorBidi" w:cstheme="majorBidi"/>
          <w:b/>
          <w:bCs/>
          <w:sz w:val="24"/>
          <w:szCs w:val="24"/>
          <w:lang w:val="en-US"/>
        </w:rPr>
        <w:t>supérieur</w:t>
      </w:r>
      <w:proofErr w:type="spellEnd"/>
      <w:r w:rsidRPr="00787468">
        <w:rPr>
          <w:rFonts w:asciiTheme="majorBidi" w:hAnsiTheme="majorBidi" w:cstheme="majorBidi"/>
          <w:b/>
          <w:bCs/>
          <w:sz w:val="24"/>
          <w:szCs w:val="24"/>
          <w:shd w:val="clear" w:color="auto" w:fill="FFFFFF"/>
        </w:rPr>
        <w:t xml:space="preserve"> Français et Algérien</w:t>
      </w:r>
      <w:r w:rsidRPr="00787468">
        <w:rPr>
          <w:rFonts w:asciiTheme="majorBidi" w:hAnsiTheme="majorBidi" w:cstheme="majorBidi"/>
          <w:b/>
          <w:bCs/>
          <w:sz w:val="24"/>
          <w:szCs w:val="24"/>
        </w:rPr>
        <w:t> ?</w:t>
      </w:r>
      <w:r w:rsidRPr="00787468">
        <w:rPr>
          <w:rFonts w:ascii="Times New Roman" w:hAnsi="Times New Roman" w:cs="Times New Roman"/>
          <w:b/>
          <w:bCs/>
          <w:sz w:val="24"/>
          <w:szCs w:val="24"/>
        </w:rPr>
        <w:t> »</w:t>
      </w:r>
      <w:r>
        <w:rPr>
          <w:rFonts w:ascii="Times New Roman" w:hAnsi="Times New Roman" w:cs="Times New Roman"/>
          <w:b/>
          <w:bCs/>
          <w:sz w:val="24"/>
          <w:szCs w:val="24"/>
        </w:rPr>
        <w:t>.</w:t>
      </w:r>
    </w:p>
    <w:p w:rsidR="0081597C" w:rsidRPr="00261596" w:rsidRDefault="0081597C" w:rsidP="00261596">
      <w:pPr>
        <w:pStyle w:val="Paragraphedeliste"/>
        <w:numPr>
          <w:ilvl w:val="0"/>
          <w:numId w:val="22"/>
        </w:numPr>
        <w:jc w:val="both"/>
        <w:rPr>
          <w:rFonts w:ascii="Times New Roman" w:hAnsi="Times New Roman" w:cs="Times New Roman"/>
          <w:b/>
          <w:bCs/>
          <w:sz w:val="24"/>
          <w:szCs w:val="24"/>
        </w:rPr>
      </w:pPr>
      <w:r w:rsidRPr="00261596">
        <w:rPr>
          <w:rFonts w:ascii="Times New Roman" w:hAnsi="Times New Roman" w:cs="Times New Roman"/>
          <w:b/>
          <w:bCs/>
          <w:sz w:val="24"/>
          <w:szCs w:val="24"/>
        </w:rPr>
        <w:t>Méthodologie :</w:t>
      </w:r>
    </w:p>
    <w:p w:rsidR="0081597C" w:rsidRPr="00A42856" w:rsidRDefault="00001D3C" w:rsidP="00001D3C">
      <w:pPr>
        <w:shd w:val="clear" w:color="auto" w:fill="FFFFFF"/>
        <w:spacing w:before="206" w:after="206" w:line="276" w:lineRule="auto"/>
        <w:jc w:val="both"/>
        <w:rPr>
          <w:rFonts w:asciiTheme="majorBidi" w:eastAsia="Times New Roman" w:hAnsiTheme="majorBidi" w:cstheme="majorBidi"/>
          <w:sz w:val="24"/>
          <w:szCs w:val="24"/>
          <w:lang w:eastAsia="fr-FR"/>
        </w:rPr>
      </w:pPr>
      <w:r w:rsidRPr="00001D3C">
        <w:rPr>
          <w:rFonts w:asciiTheme="majorBidi" w:eastAsia="Times New Roman" w:hAnsiTheme="majorBidi" w:cstheme="majorBidi"/>
          <w:b/>
          <w:bCs/>
          <w:sz w:val="24"/>
          <w:szCs w:val="24"/>
          <w:lang w:eastAsia="fr-FR"/>
        </w:rPr>
        <w:t>Nous analyserons dans un premier temps</w:t>
      </w:r>
      <w:r w:rsidRPr="00001D3C">
        <w:rPr>
          <w:rFonts w:asciiTheme="majorBidi" w:eastAsia="Times New Roman" w:hAnsiTheme="majorBidi" w:cstheme="majorBidi"/>
          <w:sz w:val="24"/>
          <w:szCs w:val="24"/>
          <w:lang w:eastAsia="fr-FR"/>
        </w:rPr>
        <w:t> </w:t>
      </w:r>
      <w:r w:rsidRPr="00A42856">
        <w:rPr>
          <w:rFonts w:asciiTheme="majorBidi" w:eastAsia="Times New Roman" w:hAnsiTheme="majorBidi" w:cstheme="majorBidi"/>
          <w:sz w:val="24"/>
          <w:szCs w:val="24"/>
          <w:lang w:eastAsia="fr-FR"/>
        </w:rPr>
        <w:t>l’architecture institutionnelle et les mécanismes opérationnels de chaque modèle, en insistant sur le rôle clé de l’</w:t>
      </w:r>
      <w:proofErr w:type="spellStart"/>
      <w:r w:rsidRPr="00A42856">
        <w:rPr>
          <w:rFonts w:asciiTheme="majorBidi" w:eastAsia="Times New Roman" w:hAnsiTheme="majorBidi" w:cstheme="majorBidi"/>
          <w:sz w:val="24"/>
          <w:szCs w:val="24"/>
          <w:lang w:eastAsia="fr-FR"/>
        </w:rPr>
        <w:t>Hcéres</w:t>
      </w:r>
      <w:proofErr w:type="spellEnd"/>
      <w:r w:rsidRPr="00A42856">
        <w:rPr>
          <w:rFonts w:asciiTheme="majorBidi" w:eastAsia="Times New Roman" w:hAnsiTheme="majorBidi" w:cstheme="majorBidi"/>
          <w:sz w:val="24"/>
          <w:szCs w:val="24"/>
          <w:lang w:eastAsia="fr-FR"/>
        </w:rPr>
        <w:t xml:space="preserve"> et de la CIAQUES. </w:t>
      </w:r>
    </w:p>
    <w:p w:rsidR="0081597C" w:rsidRPr="00A42856" w:rsidRDefault="00001D3C" w:rsidP="00001D3C">
      <w:pPr>
        <w:shd w:val="clear" w:color="auto" w:fill="FFFFFF"/>
        <w:spacing w:before="206" w:after="206" w:line="276" w:lineRule="auto"/>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b/>
          <w:bCs/>
          <w:sz w:val="24"/>
          <w:szCs w:val="24"/>
          <w:lang w:eastAsia="fr-FR"/>
        </w:rPr>
        <w:t>Dans un second temps,</w:t>
      </w:r>
      <w:r w:rsidRPr="00A42856">
        <w:rPr>
          <w:rFonts w:asciiTheme="majorBidi" w:eastAsia="Times New Roman" w:hAnsiTheme="majorBidi" w:cstheme="majorBidi"/>
          <w:sz w:val="24"/>
          <w:szCs w:val="24"/>
          <w:lang w:eastAsia="fr-FR"/>
        </w:rPr>
        <w:t> nous évaluerons leur efficacité et leur impact respectifs sur la qualité perçue de la formation et de la recherche, ainsi que sur leur reconnaissance internationale. </w:t>
      </w:r>
    </w:p>
    <w:p w:rsidR="00001D3C" w:rsidRPr="00A42856" w:rsidRDefault="00001D3C" w:rsidP="00001D3C">
      <w:pPr>
        <w:shd w:val="clear" w:color="auto" w:fill="FFFFFF"/>
        <w:spacing w:before="206" w:after="206" w:line="276" w:lineRule="auto"/>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b/>
          <w:bCs/>
          <w:sz w:val="24"/>
          <w:szCs w:val="24"/>
          <w:lang w:eastAsia="fr-FR"/>
        </w:rPr>
        <w:t>Enfin, nous esquisserons des pistes de réflexion</w:t>
      </w:r>
      <w:r w:rsidRPr="00A42856">
        <w:rPr>
          <w:rFonts w:asciiTheme="majorBidi" w:eastAsia="Times New Roman" w:hAnsiTheme="majorBidi" w:cstheme="majorBidi"/>
          <w:sz w:val="24"/>
          <w:szCs w:val="24"/>
          <w:lang w:eastAsia="fr-FR"/>
        </w:rPr>
        <w:t xml:space="preserve"> sur les enseignements mutuels que ces deux modèles </w:t>
      </w:r>
      <w:r w:rsidR="00DE23EF" w:rsidRPr="00A42856">
        <w:rPr>
          <w:rFonts w:asciiTheme="majorBidi" w:eastAsia="Times New Roman" w:hAnsiTheme="majorBidi" w:cstheme="majorBidi"/>
          <w:sz w:val="24"/>
          <w:szCs w:val="24"/>
          <w:lang w:eastAsia="fr-FR"/>
        </w:rPr>
        <w:t>peuvent s’apporter, particulièrement</w:t>
      </w:r>
      <w:r w:rsidRPr="00A42856">
        <w:rPr>
          <w:rFonts w:asciiTheme="majorBidi" w:eastAsia="Times New Roman" w:hAnsiTheme="majorBidi" w:cstheme="majorBidi"/>
          <w:sz w:val="24"/>
          <w:szCs w:val="24"/>
          <w:lang w:eastAsia="fr-FR"/>
        </w:rPr>
        <w:t xml:space="preserve"> dans la perspective d’une évolution du système algérien vers une assurance qualité plus intégrée, participative et tournée vers les résultats.</w:t>
      </w:r>
    </w:p>
    <w:p w:rsidR="00CA5286" w:rsidRPr="00A42856" w:rsidRDefault="00001D3C" w:rsidP="00001D3C">
      <w:pPr>
        <w:shd w:val="clear" w:color="auto" w:fill="FFFFFF"/>
        <w:spacing w:before="206" w:after="100" w:afterAutospacing="1" w:line="276" w:lineRule="auto"/>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b/>
          <w:bCs/>
          <w:sz w:val="24"/>
          <w:szCs w:val="24"/>
          <w:lang w:eastAsia="fr-FR"/>
        </w:rPr>
        <w:t>L’enjeu de cette comparaison dépasse le cadre académique</w:t>
      </w:r>
      <w:r w:rsidRPr="00A42856">
        <w:rPr>
          <w:rFonts w:asciiTheme="majorBidi" w:eastAsia="Times New Roman" w:hAnsiTheme="majorBidi" w:cstheme="majorBidi"/>
          <w:sz w:val="24"/>
          <w:szCs w:val="24"/>
          <w:lang w:eastAsia="fr-FR"/>
        </w:rPr>
        <w:t> ; il touche à la capacité de deux systèmes éducatifs à former une jeunesse capable de relever les défis du XXIe siècle et à s’insérer avec succès dans un paysage globalisé.</w:t>
      </w:r>
    </w:p>
    <w:p w:rsidR="00787468" w:rsidRPr="00CA5286" w:rsidRDefault="00787468" w:rsidP="00882082">
      <w:pPr>
        <w:rPr>
          <w:rFonts w:asciiTheme="majorBidi" w:hAnsiTheme="majorBidi" w:cstheme="majorBidi"/>
          <w:sz w:val="24"/>
          <w:szCs w:val="24"/>
          <w:lang w:bidi="ar-DZ"/>
        </w:rPr>
      </w:pPr>
    </w:p>
    <w:p w:rsidR="00882082" w:rsidRPr="00CA5286" w:rsidRDefault="00882082" w:rsidP="00D50762">
      <w:pPr>
        <w:pStyle w:val="Paragraphedeliste"/>
        <w:numPr>
          <w:ilvl w:val="0"/>
          <w:numId w:val="2"/>
        </w:numPr>
        <w:rPr>
          <w:rFonts w:asciiTheme="majorBidi" w:hAnsiTheme="majorBidi" w:cstheme="majorBidi"/>
          <w:b/>
          <w:bCs/>
          <w:sz w:val="24"/>
          <w:szCs w:val="24"/>
          <w:lang w:bidi="ar-DZ"/>
        </w:rPr>
      </w:pPr>
      <w:r w:rsidRPr="00CA5286">
        <w:rPr>
          <w:rFonts w:asciiTheme="majorBidi" w:hAnsiTheme="majorBidi" w:cstheme="majorBidi"/>
          <w:b/>
          <w:bCs/>
          <w:sz w:val="24"/>
          <w:szCs w:val="24"/>
          <w:lang w:bidi="ar-DZ"/>
        </w:rPr>
        <w:lastRenderedPageBreak/>
        <w:t>Introduction au modèle Français d’assurance qualité :</w:t>
      </w:r>
    </w:p>
    <w:p w:rsidR="002B5E89" w:rsidRPr="00A42856" w:rsidRDefault="00882082" w:rsidP="002B5E89">
      <w:pPr>
        <w:jc w:val="both"/>
        <w:rPr>
          <w:rFonts w:asciiTheme="majorBidi" w:hAnsiTheme="majorBidi" w:cstheme="majorBidi"/>
          <w:sz w:val="24"/>
          <w:szCs w:val="24"/>
          <w:shd w:val="clear" w:color="auto" w:fill="FFFFFF"/>
        </w:rPr>
      </w:pPr>
      <w:r w:rsidRPr="00A42856">
        <w:rPr>
          <w:rFonts w:asciiTheme="majorBidi" w:hAnsiTheme="majorBidi" w:cstheme="majorBidi"/>
          <w:sz w:val="24"/>
          <w:szCs w:val="24"/>
          <w:shd w:val="clear" w:color="auto" w:fill="FFFFFF"/>
        </w:rPr>
        <w:t xml:space="preserve">Le système français d'assurance qualité dans l'enseignement supérieur se caractérise par une combinaison d'évaluation externe indépendante, de cadrage réglementaire étatique et de processus spécifiques sectoriels. </w:t>
      </w:r>
    </w:p>
    <w:p w:rsidR="00336730" w:rsidRPr="00A42856" w:rsidRDefault="00882082" w:rsidP="001D0A53">
      <w:pPr>
        <w:jc w:val="both"/>
      </w:pPr>
      <w:r w:rsidRPr="00A42856">
        <w:rPr>
          <w:rFonts w:asciiTheme="majorBidi" w:hAnsiTheme="majorBidi" w:cstheme="majorBidi"/>
          <w:sz w:val="24"/>
          <w:szCs w:val="24"/>
          <w:shd w:val="clear" w:color="auto" w:fill="FFFFFF"/>
        </w:rPr>
        <w:t>L'</w:t>
      </w:r>
      <w:proofErr w:type="spellStart"/>
      <w:r w:rsidRPr="00A42856">
        <w:rPr>
          <w:rFonts w:asciiTheme="majorBidi" w:hAnsiTheme="majorBidi" w:cstheme="majorBidi"/>
          <w:sz w:val="24"/>
          <w:szCs w:val="24"/>
          <w:shd w:val="clear" w:color="auto" w:fill="FFFFFF"/>
        </w:rPr>
        <w:t>Hcéres</w:t>
      </w:r>
      <w:proofErr w:type="spellEnd"/>
      <w:r w:rsidRPr="00A42856">
        <w:rPr>
          <w:rFonts w:asciiTheme="majorBidi" w:hAnsiTheme="majorBidi" w:cstheme="majorBidi"/>
          <w:sz w:val="24"/>
          <w:szCs w:val="24"/>
          <w:shd w:val="clear" w:color="auto" w:fill="FFFFFF"/>
        </w:rPr>
        <w:t xml:space="preserve"> en est l'acteur central, mais il coexiste avec d'autres organismes comme la </w:t>
      </w:r>
      <w:r w:rsidRPr="00A42856">
        <w:rPr>
          <w:rFonts w:asciiTheme="majorBidi" w:hAnsiTheme="majorBidi" w:cstheme="majorBidi"/>
          <w:b/>
          <w:bCs/>
          <w:sz w:val="24"/>
          <w:szCs w:val="24"/>
          <w:shd w:val="clear" w:color="auto" w:fill="FFFFFF"/>
        </w:rPr>
        <w:t>C</w:t>
      </w:r>
      <w:r w:rsidRPr="00A42856">
        <w:rPr>
          <w:rFonts w:asciiTheme="majorBidi" w:hAnsiTheme="majorBidi" w:cstheme="majorBidi"/>
          <w:sz w:val="24"/>
          <w:szCs w:val="24"/>
          <w:shd w:val="clear" w:color="auto" w:fill="FFFFFF"/>
        </w:rPr>
        <w:t xml:space="preserve">ommission des </w:t>
      </w:r>
      <w:r w:rsidRPr="00A42856">
        <w:rPr>
          <w:rFonts w:asciiTheme="majorBidi" w:hAnsiTheme="majorBidi" w:cstheme="majorBidi"/>
          <w:b/>
          <w:bCs/>
          <w:sz w:val="24"/>
          <w:szCs w:val="24"/>
          <w:shd w:val="clear" w:color="auto" w:fill="FFFFFF"/>
        </w:rPr>
        <w:t>T</w:t>
      </w:r>
      <w:r w:rsidRPr="00A42856">
        <w:rPr>
          <w:rFonts w:asciiTheme="majorBidi" w:hAnsiTheme="majorBidi" w:cstheme="majorBidi"/>
          <w:sz w:val="24"/>
          <w:szCs w:val="24"/>
          <w:shd w:val="clear" w:color="auto" w:fill="FFFFFF"/>
        </w:rPr>
        <w:t>itres d'</w:t>
      </w:r>
      <w:r w:rsidRPr="00A42856">
        <w:rPr>
          <w:rFonts w:asciiTheme="majorBidi" w:hAnsiTheme="majorBidi" w:cstheme="majorBidi"/>
          <w:b/>
          <w:bCs/>
          <w:sz w:val="24"/>
          <w:szCs w:val="24"/>
          <w:shd w:val="clear" w:color="auto" w:fill="FFFFFF"/>
        </w:rPr>
        <w:t>I</w:t>
      </w:r>
      <w:r w:rsidRPr="00A42856">
        <w:rPr>
          <w:rFonts w:asciiTheme="majorBidi" w:hAnsiTheme="majorBidi" w:cstheme="majorBidi"/>
          <w:sz w:val="24"/>
          <w:szCs w:val="24"/>
          <w:shd w:val="clear" w:color="auto" w:fill="FFFFFF"/>
        </w:rPr>
        <w:t>ngénieur (CTI) et l'</w:t>
      </w:r>
      <w:r w:rsidRPr="00A42856">
        <w:rPr>
          <w:rFonts w:asciiTheme="majorBidi" w:hAnsiTheme="majorBidi" w:cstheme="majorBidi"/>
          <w:b/>
          <w:bCs/>
          <w:sz w:val="24"/>
          <w:szCs w:val="24"/>
          <w:shd w:val="clear" w:color="auto" w:fill="FFFFFF"/>
        </w:rPr>
        <w:t>I</w:t>
      </w:r>
      <w:r w:rsidRPr="00A42856">
        <w:rPr>
          <w:rFonts w:asciiTheme="majorBidi" w:hAnsiTheme="majorBidi" w:cstheme="majorBidi"/>
          <w:sz w:val="24"/>
          <w:szCs w:val="24"/>
          <w:shd w:val="clear" w:color="auto" w:fill="FFFFFF"/>
        </w:rPr>
        <w:t xml:space="preserve">nspection </w:t>
      </w:r>
      <w:r w:rsidR="001D0A53" w:rsidRPr="00A42856">
        <w:rPr>
          <w:rFonts w:asciiTheme="majorBidi" w:hAnsiTheme="majorBidi" w:cstheme="majorBidi"/>
          <w:b/>
          <w:bCs/>
          <w:sz w:val="24"/>
          <w:szCs w:val="24"/>
          <w:shd w:val="clear" w:color="auto" w:fill="FFFFFF"/>
        </w:rPr>
        <w:t>G</w:t>
      </w:r>
      <w:r w:rsidRPr="00A42856">
        <w:rPr>
          <w:rFonts w:asciiTheme="majorBidi" w:hAnsiTheme="majorBidi" w:cstheme="majorBidi"/>
          <w:sz w:val="24"/>
          <w:szCs w:val="24"/>
          <w:shd w:val="clear" w:color="auto" w:fill="FFFFFF"/>
        </w:rPr>
        <w:t>énérale de l'</w:t>
      </w:r>
      <w:r w:rsidR="001D0A53" w:rsidRPr="00A42856">
        <w:rPr>
          <w:rFonts w:asciiTheme="majorBidi" w:hAnsiTheme="majorBidi" w:cstheme="majorBidi"/>
          <w:b/>
          <w:bCs/>
          <w:sz w:val="24"/>
          <w:szCs w:val="24"/>
          <w:shd w:val="clear" w:color="auto" w:fill="FFFFFF"/>
        </w:rPr>
        <w:t>E</w:t>
      </w:r>
      <w:r w:rsidRPr="00A42856">
        <w:rPr>
          <w:rFonts w:asciiTheme="majorBidi" w:hAnsiTheme="majorBidi" w:cstheme="majorBidi"/>
          <w:sz w:val="24"/>
          <w:szCs w:val="24"/>
          <w:shd w:val="clear" w:color="auto" w:fill="FFFFFF"/>
        </w:rPr>
        <w:t xml:space="preserve">ducation, du </w:t>
      </w:r>
      <w:r w:rsidR="001D0A53" w:rsidRPr="00A42856">
        <w:rPr>
          <w:rFonts w:asciiTheme="majorBidi" w:hAnsiTheme="majorBidi" w:cstheme="majorBidi"/>
          <w:b/>
          <w:bCs/>
          <w:sz w:val="24"/>
          <w:szCs w:val="24"/>
          <w:shd w:val="clear" w:color="auto" w:fill="FFFFFF"/>
        </w:rPr>
        <w:t>S</w:t>
      </w:r>
      <w:r w:rsidRPr="00A42856">
        <w:rPr>
          <w:rFonts w:asciiTheme="majorBidi" w:hAnsiTheme="majorBidi" w:cstheme="majorBidi"/>
          <w:sz w:val="24"/>
          <w:szCs w:val="24"/>
          <w:shd w:val="clear" w:color="auto" w:fill="FFFFFF"/>
        </w:rPr>
        <w:t xml:space="preserve">port et de la </w:t>
      </w:r>
      <w:r w:rsidR="001D0A53" w:rsidRPr="00A42856">
        <w:rPr>
          <w:rFonts w:asciiTheme="majorBidi" w:hAnsiTheme="majorBidi" w:cstheme="majorBidi"/>
          <w:b/>
          <w:bCs/>
          <w:sz w:val="24"/>
          <w:szCs w:val="24"/>
          <w:shd w:val="clear" w:color="auto" w:fill="FFFFFF"/>
        </w:rPr>
        <w:t>R</w:t>
      </w:r>
      <w:r w:rsidRPr="00A42856">
        <w:rPr>
          <w:rFonts w:asciiTheme="majorBidi" w:hAnsiTheme="majorBidi" w:cstheme="majorBidi"/>
          <w:sz w:val="24"/>
          <w:szCs w:val="24"/>
          <w:shd w:val="clear" w:color="auto" w:fill="FFFFFF"/>
        </w:rPr>
        <w:t>echerche (IGÉSR).</w:t>
      </w:r>
      <w:r w:rsidRPr="00A42856">
        <w:rPr>
          <w:rFonts w:asciiTheme="majorBidi" w:hAnsiTheme="majorBidi" w:cstheme="majorBidi"/>
          <w:sz w:val="24"/>
          <w:szCs w:val="24"/>
        </w:rPr>
        <w:t xml:space="preserve"> Les établissements de l’enseignement supérieur contribuent également à l’évaluation du système, par la mise en œuvre de procédures d’évaluation interne.</w:t>
      </w:r>
      <w:r w:rsidR="007D5B58" w:rsidRPr="00A42856">
        <w:rPr>
          <w:rFonts w:asciiTheme="majorBidi" w:hAnsiTheme="majorBidi" w:cstheme="majorBidi"/>
          <w:sz w:val="24"/>
          <w:szCs w:val="24"/>
        </w:rPr>
        <w:t xml:space="preserve"> </w:t>
      </w:r>
      <w:sdt>
        <w:sdtPr>
          <w:rPr>
            <w:rFonts w:asciiTheme="majorBidi" w:hAnsiTheme="majorBidi" w:cstheme="majorBidi"/>
            <w:sz w:val="24"/>
            <w:szCs w:val="24"/>
          </w:rPr>
          <w:id w:val="-899743256"/>
          <w:citation/>
        </w:sdtPr>
        <w:sdtEndPr/>
        <w:sdtContent>
          <w:r w:rsidR="007D5B58" w:rsidRPr="00A42856">
            <w:rPr>
              <w:rFonts w:asciiTheme="majorBidi" w:hAnsiTheme="majorBidi" w:cstheme="majorBidi"/>
              <w:sz w:val="24"/>
              <w:szCs w:val="24"/>
            </w:rPr>
            <w:fldChar w:fldCharType="begin"/>
          </w:r>
          <w:r w:rsidR="007D5B58" w:rsidRPr="00A42856">
            <w:rPr>
              <w:rFonts w:asciiTheme="majorBidi" w:hAnsiTheme="majorBidi" w:cstheme="majorBidi"/>
              <w:sz w:val="24"/>
              <w:szCs w:val="24"/>
            </w:rPr>
            <w:instrText xml:space="preserve"> CITATION Ant06 \l 1036 </w:instrText>
          </w:r>
          <w:r w:rsidR="007D5B58" w:rsidRPr="00A42856">
            <w:rPr>
              <w:rFonts w:asciiTheme="majorBidi" w:hAnsiTheme="majorBidi" w:cstheme="majorBidi"/>
              <w:sz w:val="24"/>
              <w:szCs w:val="24"/>
            </w:rPr>
            <w:fldChar w:fldCharType="separate"/>
          </w:r>
          <w:r w:rsidR="007D5B58" w:rsidRPr="00A42856">
            <w:rPr>
              <w:rFonts w:asciiTheme="majorBidi" w:hAnsiTheme="majorBidi" w:cstheme="majorBidi"/>
              <w:noProof/>
              <w:sz w:val="24"/>
              <w:szCs w:val="24"/>
            </w:rPr>
            <w:t>(Antoine, 2006)</w:t>
          </w:r>
          <w:r w:rsidR="007D5B58" w:rsidRPr="00A42856">
            <w:rPr>
              <w:rFonts w:asciiTheme="majorBidi" w:hAnsiTheme="majorBidi" w:cstheme="majorBidi"/>
              <w:sz w:val="24"/>
              <w:szCs w:val="24"/>
            </w:rPr>
            <w:fldChar w:fldCharType="end"/>
          </w:r>
        </w:sdtContent>
      </w:sdt>
      <w:r w:rsidR="005F7F03" w:rsidRPr="00A42856">
        <w:t xml:space="preserve"> </w:t>
      </w:r>
    </w:p>
    <w:p w:rsidR="00882082" w:rsidRPr="00A42856" w:rsidRDefault="00882082" w:rsidP="002B5E89">
      <w:pPr>
        <w:jc w:val="both"/>
        <w:rPr>
          <w:rFonts w:asciiTheme="majorBidi" w:hAnsiTheme="majorBidi" w:cstheme="majorBidi"/>
          <w:sz w:val="24"/>
          <w:szCs w:val="24"/>
          <w:shd w:val="clear" w:color="auto" w:fill="FFFFFF"/>
        </w:rPr>
      </w:pPr>
      <w:r w:rsidRPr="00A42856">
        <w:rPr>
          <w:rFonts w:asciiTheme="majorBidi" w:hAnsiTheme="majorBidi" w:cstheme="majorBidi"/>
          <w:sz w:val="24"/>
          <w:szCs w:val="24"/>
          <w:shd w:val="clear" w:color="auto" w:fill="FFFFFF"/>
        </w:rPr>
        <w:t>Nous mettrons la lumière, dans cette communication, sur le rôle central du Haut Conseil de l'Évaluation de la Recherche et de l'Enseignement Supérieur (</w:t>
      </w:r>
      <w:proofErr w:type="spellStart"/>
      <w:r w:rsidRPr="00A42856">
        <w:rPr>
          <w:rFonts w:asciiTheme="majorBidi" w:hAnsiTheme="majorBidi" w:cstheme="majorBidi"/>
          <w:sz w:val="24"/>
          <w:szCs w:val="24"/>
          <w:shd w:val="clear" w:color="auto" w:fill="FFFFFF"/>
        </w:rPr>
        <w:t>Hcéres</w:t>
      </w:r>
      <w:proofErr w:type="spellEnd"/>
      <w:r w:rsidRPr="00A42856">
        <w:rPr>
          <w:rFonts w:asciiTheme="majorBidi" w:hAnsiTheme="majorBidi" w:cstheme="majorBidi"/>
          <w:sz w:val="24"/>
          <w:szCs w:val="24"/>
          <w:shd w:val="clear" w:color="auto" w:fill="FFFFFF"/>
        </w:rPr>
        <w:t xml:space="preserve">). </w:t>
      </w:r>
    </w:p>
    <w:p w:rsidR="00D50762" w:rsidRPr="00A42856" w:rsidRDefault="00D50762" w:rsidP="00D50762">
      <w:pPr>
        <w:pStyle w:val="Paragraphedeliste"/>
        <w:numPr>
          <w:ilvl w:val="0"/>
          <w:numId w:val="1"/>
        </w:numPr>
        <w:rPr>
          <w:rFonts w:ascii="Segoe UI" w:hAnsi="Segoe UI" w:cs="Segoe UI"/>
          <w:b/>
          <w:bCs/>
          <w:shd w:val="clear" w:color="auto" w:fill="FFFFFF"/>
        </w:rPr>
      </w:pPr>
      <w:r w:rsidRPr="00A42856">
        <w:rPr>
          <w:rFonts w:asciiTheme="majorBidi" w:eastAsia="Times New Roman" w:hAnsiTheme="majorBidi" w:cstheme="majorBidi"/>
          <w:b/>
          <w:bCs/>
          <w:sz w:val="24"/>
          <w:szCs w:val="24"/>
          <w:lang w:eastAsia="fr-FR"/>
        </w:rPr>
        <w:t xml:space="preserve">Présentation </w:t>
      </w:r>
      <w:r w:rsidR="00E83CBB" w:rsidRPr="00A42856">
        <w:rPr>
          <w:rFonts w:asciiTheme="majorBidi" w:eastAsia="Times New Roman" w:hAnsiTheme="majorBidi" w:cstheme="majorBidi"/>
          <w:b/>
          <w:bCs/>
          <w:sz w:val="24"/>
          <w:szCs w:val="24"/>
          <w:lang w:eastAsia="fr-FR"/>
        </w:rPr>
        <w:t xml:space="preserve">et missions </w:t>
      </w:r>
      <w:r w:rsidRPr="00A42856">
        <w:rPr>
          <w:rFonts w:asciiTheme="majorBidi" w:eastAsia="Times New Roman" w:hAnsiTheme="majorBidi" w:cstheme="majorBidi"/>
          <w:b/>
          <w:bCs/>
          <w:sz w:val="24"/>
          <w:szCs w:val="24"/>
          <w:lang w:eastAsia="fr-FR"/>
        </w:rPr>
        <w:t>du Haut Conseil de l’évaluation de la recherche et de l’enseignement supérieur (</w:t>
      </w:r>
      <w:proofErr w:type="spellStart"/>
      <w:r w:rsidRPr="00A42856">
        <w:rPr>
          <w:rFonts w:asciiTheme="majorBidi" w:eastAsia="Times New Roman" w:hAnsiTheme="majorBidi" w:cstheme="majorBidi"/>
          <w:b/>
          <w:bCs/>
          <w:sz w:val="24"/>
          <w:szCs w:val="24"/>
          <w:lang w:eastAsia="fr-FR"/>
        </w:rPr>
        <w:t>Hcéres</w:t>
      </w:r>
      <w:proofErr w:type="spellEnd"/>
      <w:r w:rsidRPr="00A42856">
        <w:rPr>
          <w:rFonts w:asciiTheme="majorBidi" w:eastAsia="Times New Roman" w:hAnsiTheme="majorBidi" w:cstheme="majorBidi"/>
          <w:b/>
          <w:bCs/>
          <w:sz w:val="24"/>
          <w:szCs w:val="24"/>
          <w:lang w:eastAsia="fr-FR"/>
        </w:rPr>
        <w:t>) :</w:t>
      </w:r>
    </w:p>
    <w:p w:rsidR="0081597C" w:rsidRPr="00A42856" w:rsidRDefault="0081597C" w:rsidP="002B5E89">
      <w:pPr>
        <w:jc w:val="both"/>
        <w:rPr>
          <w:rFonts w:asciiTheme="majorBidi" w:hAnsiTheme="majorBidi" w:cstheme="majorBidi"/>
          <w:sz w:val="24"/>
          <w:szCs w:val="24"/>
          <w:shd w:val="clear" w:color="auto" w:fill="FFFFFF"/>
        </w:rPr>
      </w:pPr>
      <w:r w:rsidRPr="00A42856">
        <w:rPr>
          <w:rFonts w:asciiTheme="majorBidi" w:hAnsiTheme="majorBidi" w:cstheme="majorBidi"/>
          <w:sz w:val="24"/>
          <w:szCs w:val="24"/>
          <w:shd w:val="clear" w:color="auto" w:fill="FFFFFF"/>
        </w:rPr>
        <w:t>Le modèle français d'assurance qualité dans l'enseignement supérieur est un système complexe et évolutif, marqué par un équilibre entre évaluation indépendante, processus réglementaires et autonomie des établissements. Il s'est considérablement transformé ces dernières décennies pour s'adapter à l'espace européen de l'enseignement supérieur.</w:t>
      </w:r>
    </w:p>
    <w:p w:rsidR="00E83CBB" w:rsidRPr="00A42856" w:rsidRDefault="00E83CBB" w:rsidP="00DE52FA">
      <w:pPr>
        <w:pStyle w:val="Paragraphedeliste"/>
        <w:numPr>
          <w:ilvl w:val="0"/>
          <w:numId w:val="7"/>
        </w:numPr>
        <w:rPr>
          <w:rFonts w:ascii="Segoe UI" w:hAnsi="Segoe UI" w:cs="Segoe UI"/>
          <w:b/>
          <w:bCs/>
          <w:shd w:val="clear" w:color="auto" w:fill="FFFFFF"/>
        </w:rPr>
      </w:pPr>
      <w:r w:rsidRPr="00A42856">
        <w:rPr>
          <w:rFonts w:asciiTheme="majorBidi" w:eastAsia="Times New Roman" w:hAnsiTheme="majorBidi" w:cstheme="majorBidi"/>
          <w:b/>
          <w:bCs/>
          <w:sz w:val="24"/>
          <w:szCs w:val="24"/>
          <w:lang w:eastAsia="fr-FR"/>
        </w:rPr>
        <w:t xml:space="preserve">Présentation du </w:t>
      </w:r>
      <w:proofErr w:type="spellStart"/>
      <w:r w:rsidRPr="00A42856">
        <w:rPr>
          <w:rFonts w:asciiTheme="majorBidi" w:eastAsia="Times New Roman" w:hAnsiTheme="majorBidi" w:cstheme="majorBidi"/>
          <w:b/>
          <w:bCs/>
          <w:sz w:val="24"/>
          <w:szCs w:val="24"/>
          <w:lang w:eastAsia="fr-FR"/>
        </w:rPr>
        <w:t>Hcéres</w:t>
      </w:r>
      <w:proofErr w:type="spellEnd"/>
      <w:r w:rsidRPr="00A42856">
        <w:rPr>
          <w:rFonts w:asciiTheme="majorBidi" w:eastAsia="Times New Roman" w:hAnsiTheme="majorBidi" w:cstheme="majorBidi"/>
          <w:b/>
          <w:bCs/>
          <w:sz w:val="24"/>
          <w:szCs w:val="24"/>
          <w:lang w:eastAsia="fr-FR"/>
        </w:rPr>
        <w:t> :</w:t>
      </w:r>
    </w:p>
    <w:p w:rsidR="002B5E89" w:rsidRPr="00A42856" w:rsidRDefault="00D50762" w:rsidP="002B5E89">
      <w:p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Le Haut Conseil de l’évaluation de la recherche et de l’enseignement supérieur (</w:t>
      </w:r>
      <w:proofErr w:type="spellStart"/>
      <w:r w:rsidRPr="00A42856">
        <w:rPr>
          <w:rFonts w:asciiTheme="majorBidi" w:eastAsia="Times New Roman" w:hAnsiTheme="majorBidi" w:cstheme="majorBidi"/>
          <w:sz w:val="24"/>
          <w:szCs w:val="24"/>
          <w:lang w:eastAsia="fr-FR"/>
        </w:rPr>
        <w:t>Hcéres</w:t>
      </w:r>
      <w:proofErr w:type="spellEnd"/>
      <w:r w:rsidRPr="00A42856">
        <w:rPr>
          <w:rFonts w:asciiTheme="majorBidi" w:eastAsia="Times New Roman" w:hAnsiTheme="majorBidi" w:cstheme="majorBidi"/>
          <w:sz w:val="24"/>
          <w:szCs w:val="24"/>
          <w:lang w:eastAsia="fr-FR"/>
        </w:rPr>
        <w:t>) est l’autorité publique indépendante</w:t>
      </w:r>
      <w:r w:rsidR="00E83CBB" w:rsidRPr="00A42856">
        <w:rPr>
          <w:rFonts w:ascii="Segoe UI" w:hAnsi="Segoe UI" w:cs="Segoe UI"/>
          <w:shd w:val="clear" w:color="auto" w:fill="FFFFFF"/>
        </w:rPr>
        <w:t xml:space="preserve"> </w:t>
      </w:r>
      <w:r w:rsidR="00E83CBB" w:rsidRPr="00A42856">
        <w:rPr>
          <w:rFonts w:asciiTheme="majorBidi" w:hAnsiTheme="majorBidi" w:cstheme="majorBidi"/>
          <w:sz w:val="24"/>
          <w:szCs w:val="24"/>
          <w:shd w:val="clear" w:color="auto" w:fill="FFFFFF"/>
        </w:rPr>
        <w:t>créée en 2014, succédant à l'AERES (Agence d'évaluation de la recherche et de l'enseignement supérieur)</w:t>
      </w:r>
      <w:r w:rsidR="00E83CBB" w:rsidRPr="00A42856">
        <w:rPr>
          <w:rFonts w:ascii="Segoe UI" w:hAnsi="Segoe UI" w:cs="Segoe UI"/>
          <w:shd w:val="clear" w:color="auto" w:fill="FFFFFF"/>
        </w:rPr>
        <w:t>.</w:t>
      </w:r>
      <w:r w:rsidRPr="00A42856">
        <w:rPr>
          <w:rFonts w:asciiTheme="majorBidi" w:eastAsia="Times New Roman" w:hAnsiTheme="majorBidi" w:cstheme="majorBidi"/>
          <w:sz w:val="24"/>
          <w:szCs w:val="24"/>
          <w:lang w:eastAsia="fr-FR"/>
        </w:rPr>
        <w:t xml:space="preserve"> </w:t>
      </w:r>
    </w:p>
    <w:p w:rsidR="00DE52FA" w:rsidRPr="00A42856" w:rsidRDefault="00E83CBB" w:rsidP="002B5E89">
      <w:p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 xml:space="preserve">Le </w:t>
      </w:r>
      <w:proofErr w:type="spellStart"/>
      <w:r w:rsidRPr="00A42856">
        <w:rPr>
          <w:rFonts w:asciiTheme="majorBidi" w:eastAsia="Times New Roman" w:hAnsiTheme="majorBidi" w:cstheme="majorBidi"/>
          <w:sz w:val="24"/>
          <w:szCs w:val="24"/>
          <w:lang w:eastAsia="fr-FR"/>
        </w:rPr>
        <w:t>Hcéres</w:t>
      </w:r>
      <w:proofErr w:type="spellEnd"/>
      <w:r w:rsidRPr="00A42856">
        <w:rPr>
          <w:rFonts w:asciiTheme="majorBidi" w:eastAsia="Times New Roman" w:hAnsiTheme="majorBidi" w:cstheme="majorBidi"/>
          <w:sz w:val="24"/>
          <w:szCs w:val="24"/>
          <w:lang w:eastAsia="fr-FR"/>
        </w:rPr>
        <w:t xml:space="preserve"> est </w:t>
      </w:r>
      <w:r w:rsidR="00D50762" w:rsidRPr="00A42856">
        <w:rPr>
          <w:rFonts w:asciiTheme="majorBidi" w:eastAsia="Times New Roman" w:hAnsiTheme="majorBidi" w:cstheme="majorBidi"/>
          <w:sz w:val="24"/>
          <w:szCs w:val="24"/>
          <w:lang w:eastAsia="fr-FR"/>
        </w:rPr>
        <w:t>chargée d’évaluer l’ensemble des structures de l’enseignement supérieur et de la recherche,</w:t>
      </w:r>
      <w:r w:rsidRPr="00A42856">
        <w:rPr>
          <w:rFonts w:ascii="Segoe UI" w:hAnsi="Segoe UI" w:cs="Segoe UI"/>
          <w:shd w:val="clear" w:color="auto" w:fill="FFFFFF"/>
        </w:rPr>
        <w:t> </w:t>
      </w:r>
      <w:r w:rsidR="00D50762" w:rsidRPr="00A42856">
        <w:rPr>
          <w:rFonts w:asciiTheme="majorBidi" w:eastAsia="Times New Roman" w:hAnsiTheme="majorBidi" w:cstheme="majorBidi"/>
          <w:sz w:val="24"/>
          <w:szCs w:val="24"/>
          <w:lang w:eastAsia="fr-FR"/>
        </w:rPr>
        <w:t>ou de valider les procédures d’évaluations conduites par d’autres instances. Par ses analyses, ses évaluations, et ses recommandations, il accompagne, conseille et soutient la démarche d’amélioration de la qualité de l’enseignement supérieur et de la recherche en France.</w:t>
      </w:r>
      <w:r w:rsidR="004938F2" w:rsidRPr="00A42856">
        <w:rPr>
          <w:rFonts w:asciiTheme="majorBidi" w:eastAsia="Times New Roman" w:hAnsiTheme="majorBidi" w:cstheme="majorBidi"/>
          <w:sz w:val="24"/>
          <w:szCs w:val="24"/>
          <w:lang w:eastAsia="fr-FR"/>
        </w:rPr>
        <w:t xml:space="preserve"> </w:t>
      </w:r>
      <w:sdt>
        <w:sdtPr>
          <w:rPr>
            <w:rFonts w:asciiTheme="majorBidi" w:eastAsia="Times New Roman" w:hAnsiTheme="majorBidi" w:cstheme="majorBidi"/>
            <w:sz w:val="24"/>
            <w:szCs w:val="24"/>
            <w:lang w:eastAsia="fr-FR"/>
          </w:rPr>
          <w:id w:val="274760398"/>
          <w:citation/>
        </w:sdtPr>
        <w:sdtEndPr/>
        <w:sdtContent>
          <w:r w:rsidR="004938F2" w:rsidRPr="00A42856">
            <w:rPr>
              <w:rFonts w:asciiTheme="majorBidi" w:eastAsia="Times New Roman" w:hAnsiTheme="majorBidi" w:cstheme="majorBidi"/>
              <w:sz w:val="24"/>
              <w:szCs w:val="24"/>
              <w:lang w:eastAsia="fr-FR"/>
            </w:rPr>
            <w:fldChar w:fldCharType="begin"/>
          </w:r>
          <w:r w:rsidR="004938F2" w:rsidRPr="00A42856">
            <w:rPr>
              <w:rFonts w:asciiTheme="majorBidi" w:eastAsia="Times New Roman" w:hAnsiTheme="majorBidi" w:cstheme="majorBidi"/>
              <w:sz w:val="24"/>
              <w:szCs w:val="24"/>
              <w:lang w:eastAsia="fr-FR"/>
            </w:rPr>
            <w:instrText xml:space="preserve"> CITATION Hcé25 \l 1036 </w:instrText>
          </w:r>
          <w:r w:rsidR="004938F2" w:rsidRPr="00A42856">
            <w:rPr>
              <w:rFonts w:asciiTheme="majorBidi" w:eastAsia="Times New Roman" w:hAnsiTheme="majorBidi" w:cstheme="majorBidi"/>
              <w:sz w:val="24"/>
              <w:szCs w:val="24"/>
              <w:lang w:eastAsia="fr-FR"/>
            </w:rPr>
            <w:fldChar w:fldCharType="separate"/>
          </w:r>
          <w:r w:rsidR="004938F2" w:rsidRPr="00A42856">
            <w:rPr>
              <w:rFonts w:asciiTheme="majorBidi" w:eastAsia="Times New Roman" w:hAnsiTheme="majorBidi" w:cstheme="majorBidi"/>
              <w:noProof/>
              <w:sz w:val="24"/>
              <w:szCs w:val="24"/>
              <w:lang w:eastAsia="fr-FR"/>
            </w:rPr>
            <w:t>(Hcéres, 2025)</w:t>
          </w:r>
          <w:r w:rsidR="004938F2" w:rsidRPr="00A42856">
            <w:rPr>
              <w:rFonts w:asciiTheme="majorBidi" w:eastAsia="Times New Roman" w:hAnsiTheme="majorBidi" w:cstheme="majorBidi"/>
              <w:sz w:val="24"/>
              <w:szCs w:val="24"/>
              <w:lang w:eastAsia="fr-FR"/>
            </w:rPr>
            <w:fldChar w:fldCharType="end"/>
          </w:r>
        </w:sdtContent>
      </w:sdt>
      <w:r w:rsidR="00DE52FA" w:rsidRPr="00A42856">
        <w:t xml:space="preserve"> </w:t>
      </w:r>
    </w:p>
    <w:p w:rsidR="00262ECC" w:rsidRPr="00A42856" w:rsidRDefault="00262ECC" w:rsidP="002B5E89">
      <w:p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 xml:space="preserve"> La figure ci-dessous présente l’organigramme du Haut Conseil de l’évaluation de la recherche et de l’enseignement supérieur (</w:t>
      </w:r>
      <w:proofErr w:type="spellStart"/>
      <w:r w:rsidRPr="00A42856">
        <w:rPr>
          <w:rFonts w:asciiTheme="majorBidi" w:eastAsia="Times New Roman" w:hAnsiTheme="majorBidi" w:cstheme="majorBidi"/>
          <w:sz w:val="24"/>
          <w:szCs w:val="24"/>
          <w:lang w:eastAsia="fr-FR"/>
        </w:rPr>
        <w:t>Hcéres</w:t>
      </w:r>
      <w:proofErr w:type="spellEnd"/>
      <w:r w:rsidRPr="00A42856">
        <w:rPr>
          <w:rFonts w:asciiTheme="majorBidi" w:eastAsia="Times New Roman" w:hAnsiTheme="majorBidi" w:cstheme="majorBidi"/>
          <w:sz w:val="24"/>
          <w:szCs w:val="24"/>
          <w:lang w:eastAsia="fr-FR"/>
        </w:rPr>
        <w:t>)</w:t>
      </w:r>
      <w:r w:rsidR="00B62F38" w:rsidRPr="00A42856">
        <w:rPr>
          <w:rFonts w:asciiTheme="majorBidi" w:eastAsia="Times New Roman" w:hAnsiTheme="majorBidi" w:cstheme="majorBidi"/>
          <w:sz w:val="24"/>
          <w:szCs w:val="24"/>
          <w:lang w:eastAsia="fr-FR"/>
        </w:rPr>
        <w:t>,</w:t>
      </w:r>
      <w:r w:rsidRPr="00A42856">
        <w:rPr>
          <w:rFonts w:asciiTheme="majorBidi" w:eastAsia="Times New Roman" w:hAnsiTheme="majorBidi" w:cstheme="majorBidi"/>
          <w:b/>
          <w:bCs/>
          <w:sz w:val="24"/>
          <w:szCs w:val="24"/>
          <w:lang w:eastAsia="fr-FR"/>
        </w:rPr>
        <w:t> </w:t>
      </w:r>
      <w:r w:rsidRPr="00A42856">
        <w:rPr>
          <w:rFonts w:asciiTheme="majorBidi" w:eastAsia="Times New Roman" w:hAnsiTheme="majorBidi" w:cstheme="majorBidi"/>
          <w:sz w:val="24"/>
          <w:szCs w:val="24"/>
          <w:lang w:eastAsia="fr-FR"/>
        </w:rPr>
        <w:t>m</w:t>
      </w:r>
      <w:r w:rsidR="00B62F38" w:rsidRPr="00A42856">
        <w:rPr>
          <w:rFonts w:asciiTheme="majorBidi" w:eastAsia="Times New Roman" w:hAnsiTheme="majorBidi" w:cstheme="majorBidi"/>
          <w:sz w:val="24"/>
          <w:szCs w:val="24"/>
          <w:lang w:eastAsia="fr-FR"/>
        </w:rPr>
        <w:t>ettant en éventail s</w:t>
      </w:r>
      <w:r w:rsidRPr="00A42856">
        <w:rPr>
          <w:rFonts w:asciiTheme="majorBidi" w:eastAsia="Times New Roman" w:hAnsiTheme="majorBidi" w:cstheme="majorBidi"/>
          <w:sz w:val="24"/>
          <w:szCs w:val="24"/>
          <w:lang w:eastAsia="fr-FR"/>
        </w:rPr>
        <w:t>es huit départements :</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Département d’évaluation des établissements.</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Département d’évaluation des organismes.</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Département d’évaluation de la recherche.</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Département d’évaluation des formations.</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Département d’évaluation Internationale.</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Département d’évaluation du numérique et des données.</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Observatoire des sciences et techniques.</w:t>
      </w:r>
    </w:p>
    <w:p w:rsidR="00262ECC" w:rsidRPr="00A42856" w:rsidRDefault="00262ECC" w:rsidP="002B5E89">
      <w:pPr>
        <w:pStyle w:val="Paragraphedeliste"/>
        <w:numPr>
          <w:ilvl w:val="0"/>
          <w:numId w:val="4"/>
        </w:numPr>
        <w:jc w:val="both"/>
        <w:rPr>
          <w:rFonts w:asciiTheme="majorBidi" w:eastAsia="Times New Roman" w:hAnsiTheme="majorBidi" w:cstheme="majorBidi"/>
          <w:sz w:val="24"/>
          <w:szCs w:val="24"/>
          <w:lang w:eastAsia="fr-FR"/>
        </w:rPr>
      </w:pPr>
      <w:r w:rsidRPr="00A42856">
        <w:rPr>
          <w:rFonts w:asciiTheme="majorBidi" w:eastAsia="Times New Roman" w:hAnsiTheme="majorBidi" w:cstheme="majorBidi"/>
          <w:sz w:val="24"/>
          <w:szCs w:val="24"/>
          <w:lang w:eastAsia="fr-FR"/>
        </w:rPr>
        <w:t>Office français de l’intégrité scientifique.</w:t>
      </w:r>
    </w:p>
    <w:p w:rsidR="002B5E89" w:rsidRDefault="002B5E89" w:rsidP="002B5E89">
      <w:pPr>
        <w:jc w:val="both"/>
        <w:rPr>
          <w:rFonts w:asciiTheme="majorBidi" w:eastAsia="Times New Roman" w:hAnsiTheme="majorBidi" w:cstheme="majorBidi"/>
          <w:sz w:val="24"/>
          <w:szCs w:val="24"/>
          <w:lang w:eastAsia="fr-FR"/>
        </w:rPr>
      </w:pPr>
    </w:p>
    <w:p w:rsidR="002B5E89" w:rsidRPr="002B5E89" w:rsidRDefault="002B5E89" w:rsidP="002B5E89">
      <w:pPr>
        <w:jc w:val="both"/>
        <w:rPr>
          <w:rFonts w:asciiTheme="majorBidi" w:eastAsia="Times New Roman" w:hAnsiTheme="majorBidi" w:cstheme="majorBidi"/>
          <w:sz w:val="24"/>
          <w:szCs w:val="24"/>
          <w:lang w:eastAsia="fr-FR"/>
        </w:rPr>
      </w:pPr>
    </w:p>
    <w:p w:rsidR="00D50762" w:rsidRDefault="00D50762" w:rsidP="00882082">
      <w:pPr>
        <w:rPr>
          <w:rFonts w:asciiTheme="majorBidi" w:eastAsia="Times New Roman" w:hAnsiTheme="majorBidi" w:cstheme="majorBidi"/>
          <w:sz w:val="24"/>
          <w:szCs w:val="24"/>
          <w:lang w:eastAsia="fr-FR"/>
        </w:rPr>
      </w:pPr>
      <w:r w:rsidRPr="005E4C4D">
        <w:rPr>
          <w:rFonts w:ascii="Times New Roman" w:hAnsi="Times New Roman" w:cs="Times New Roman"/>
          <w:b/>
          <w:bCs/>
          <w:sz w:val="24"/>
          <w:szCs w:val="24"/>
        </w:rPr>
        <w:lastRenderedPageBreak/>
        <w:t xml:space="preserve">Figure </w:t>
      </w:r>
      <w:r>
        <w:rPr>
          <w:rFonts w:ascii="Times New Roman" w:hAnsi="Times New Roman" w:cs="Times New Roman"/>
          <w:b/>
          <w:bCs/>
          <w:sz w:val="24"/>
          <w:szCs w:val="24"/>
        </w:rPr>
        <w:t>n°</w:t>
      </w:r>
      <w:r w:rsidRPr="005E4C4D">
        <w:rPr>
          <w:rFonts w:ascii="Times New Roman" w:hAnsi="Times New Roman" w:cs="Times New Roman"/>
          <w:b/>
          <w:bCs/>
          <w:sz w:val="24"/>
          <w:szCs w:val="24"/>
        </w:rPr>
        <w:t>0</w:t>
      </w:r>
      <w:r>
        <w:rPr>
          <w:rFonts w:ascii="Times New Roman" w:hAnsi="Times New Roman" w:cs="Times New Roman"/>
          <w:b/>
          <w:bCs/>
          <w:sz w:val="24"/>
          <w:szCs w:val="24"/>
        </w:rPr>
        <w:t>1</w:t>
      </w:r>
      <w:r w:rsidRPr="005E4C4D">
        <w:rPr>
          <w:rFonts w:ascii="Times New Roman" w:hAnsi="Times New Roman" w:cs="Times New Roman"/>
          <w:b/>
          <w:bCs/>
          <w:sz w:val="24"/>
          <w:szCs w:val="24"/>
        </w:rPr>
        <w:t> :</w:t>
      </w:r>
      <w:r>
        <w:rPr>
          <w:rFonts w:ascii="Times New Roman" w:hAnsi="Times New Roman" w:cs="Times New Roman"/>
          <w:b/>
          <w:bCs/>
          <w:sz w:val="24"/>
          <w:szCs w:val="24"/>
        </w:rPr>
        <w:t xml:space="preserve"> </w:t>
      </w:r>
      <w:r w:rsidRPr="00D50762">
        <w:rPr>
          <w:rFonts w:ascii="Times New Roman" w:hAnsi="Times New Roman" w:cs="Times New Roman"/>
          <w:sz w:val="24"/>
          <w:szCs w:val="24"/>
        </w:rPr>
        <w:t xml:space="preserve">Organigramme </w:t>
      </w:r>
      <w:r w:rsidRPr="00D50762">
        <w:rPr>
          <w:rFonts w:asciiTheme="majorBidi" w:eastAsia="Times New Roman" w:hAnsiTheme="majorBidi" w:cstheme="majorBidi"/>
          <w:sz w:val="24"/>
          <w:szCs w:val="24"/>
          <w:lang w:eastAsia="fr-FR"/>
        </w:rPr>
        <w:t>du Haut Conseil de l’évaluation de la recherche et de l’enseignement supérieur (</w:t>
      </w:r>
      <w:proofErr w:type="spellStart"/>
      <w:r w:rsidRPr="00D50762">
        <w:rPr>
          <w:rFonts w:asciiTheme="majorBidi" w:eastAsia="Times New Roman" w:hAnsiTheme="majorBidi" w:cstheme="majorBidi"/>
          <w:sz w:val="24"/>
          <w:szCs w:val="24"/>
          <w:lang w:eastAsia="fr-FR"/>
        </w:rPr>
        <w:t>Hcéres</w:t>
      </w:r>
      <w:proofErr w:type="spellEnd"/>
      <w:r w:rsidRPr="00D50762">
        <w:rPr>
          <w:rFonts w:asciiTheme="majorBidi" w:eastAsia="Times New Roman" w:hAnsiTheme="majorBidi" w:cstheme="majorBidi"/>
          <w:sz w:val="24"/>
          <w:szCs w:val="24"/>
          <w:lang w:eastAsia="fr-FR"/>
        </w:rPr>
        <w:t>)</w:t>
      </w:r>
      <w:r w:rsidRPr="00D50762">
        <w:rPr>
          <w:rFonts w:asciiTheme="majorBidi" w:eastAsia="Times New Roman" w:hAnsiTheme="majorBidi" w:cstheme="majorBidi"/>
          <w:b/>
          <w:bCs/>
          <w:sz w:val="24"/>
          <w:szCs w:val="24"/>
          <w:lang w:eastAsia="fr-FR"/>
        </w:rPr>
        <w:t> </w:t>
      </w:r>
    </w:p>
    <w:p w:rsidR="00D50762" w:rsidRDefault="001732A0" w:rsidP="00882082">
      <w:pPr>
        <w:rPr>
          <w:sz w:val="28"/>
          <w:szCs w:val="28"/>
          <w:rtl/>
          <w:lang w:bidi="ar-DZ"/>
        </w:rPr>
      </w:pPr>
      <w:r>
        <w:rPr>
          <w:rFonts w:hint="cs"/>
          <w:noProof/>
          <w:sz w:val="28"/>
          <w:szCs w:val="28"/>
          <w:rtl/>
          <w:lang w:eastAsia="fr-FR"/>
        </w:rPr>
        <mc:AlternateContent>
          <mc:Choice Requires="wps">
            <w:drawing>
              <wp:anchor distT="0" distB="0" distL="114300" distR="114300" simplePos="0" relativeHeight="251660288" behindDoc="1" locked="0" layoutInCell="1" allowOverlap="1">
                <wp:simplePos x="0" y="0"/>
                <wp:positionH relativeFrom="column">
                  <wp:posOffset>-61595</wp:posOffset>
                </wp:positionH>
                <wp:positionV relativeFrom="paragraph">
                  <wp:posOffset>-118745</wp:posOffset>
                </wp:positionV>
                <wp:extent cx="6296025" cy="42767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6296025" cy="427672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73B7BF" id="Rectangle 2" o:spid="_x0000_s1026" style="position:absolute;margin-left:-4.85pt;margin-top:-9.35pt;width:495.75pt;height:336.7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" fillcolor="white [3201]" strokecolor="#5b9bd5 [3204]" strokeweight="1pt"/>
            </w:pict>
          </mc:Fallback>
        </mc:AlternateContent>
      </w:r>
      <w:r w:rsidR="00D50762">
        <w:rPr>
          <w:rFonts w:hint="cs"/>
          <w:noProof/>
          <w:sz w:val="28"/>
          <w:szCs w:val="28"/>
          <w:rtl/>
          <w:lang w:eastAsia="fr-FR"/>
        </w:rPr>
        <w:drawing>
          <wp:inline distT="0" distB="0" distL="0" distR="0" wp14:anchorId="07BC0739" wp14:editId="536DC882">
            <wp:extent cx="6027420" cy="4019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ganigramme-hceres-avril2025-fr_0.png"/>
                    <pic:cNvPicPr/>
                  </pic:nvPicPr>
                  <pic:blipFill>
                    <a:blip r:embed="rId9">
                      <a:extLst>
                        <a:ext uri="{28A0092B-C50C-407E-A947-70E740481C1C}">
                          <a14:useLocalDpi xmlns:a14="http://schemas.microsoft.com/office/drawing/2010/main" val="0"/>
                        </a:ext>
                      </a:extLst>
                    </a:blip>
                    <a:stretch>
                      <a:fillRect/>
                    </a:stretch>
                  </pic:blipFill>
                  <pic:spPr>
                    <a:xfrm>
                      <a:off x="0" y="0"/>
                      <a:ext cx="6027420" cy="4019550"/>
                    </a:xfrm>
                    <a:prstGeom prst="rect">
                      <a:avLst/>
                    </a:prstGeom>
                  </pic:spPr>
                </pic:pic>
              </a:graphicData>
            </a:graphic>
          </wp:inline>
        </w:drawing>
      </w:r>
    </w:p>
    <w:p w:rsidR="00D50762" w:rsidRPr="00E83CBB" w:rsidRDefault="00D50762" w:rsidP="004938F2">
      <w:pPr>
        <w:pStyle w:val="Paragraphedeliste"/>
        <w:numPr>
          <w:ilvl w:val="0"/>
          <w:numId w:val="3"/>
        </w:numPr>
        <w:tabs>
          <w:tab w:val="left" w:pos="3915"/>
        </w:tabs>
        <w:rPr>
          <w:sz w:val="28"/>
          <w:szCs w:val="28"/>
          <w:lang w:bidi="ar-DZ"/>
        </w:rPr>
      </w:pPr>
      <w:r w:rsidRPr="00D50762">
        <w:rPr>
          <w:rFonts w:ascii="Times New Roman" w:hAnsi="Times New Roman" w:cs="Times New Roman"/>
          <w:b/>
          <w:bCs/>
          <w:sz w:val="20"/>
          <w:szCs w:val="20"/>
        </w:rPr>
        <w:t>Source </w:t>
      </w:r>
      <w:r w:rsidR="00787468" w:rsidRPr="00D50762">
        <w:rPr>
          <w:rFonts w:ascii="Times New Roman" w:hAnsi="Times New Roman" w:cs="Times New Roman"/>
          <w:b/>
          <w:bCs/>
          <w:sz w:val="20"/>
          <w:szCs w:val="20"/>
        </w:rPr>
        <w:t>:</w:t>
      </w:r>
      <w:r w:rsidR="00787468">
        <w:rPr>
          <w:rFonts w:ascii="Times New Roman" w:hAnsi="Times New Roman" w:cs="Times New Roman"/>
          <w:b/>
          <w:bCs/>
          <w:sz w:val="20"/>
          <w:szCs w:val="20"/>
        </w:rPr>
        <w:t xml:space="preserve"> Organigramme du </w:t>
      </w:r>
      <w:proofErr w:type="spellStart"/>
      <w:r w:rsidR="00787468">
        <w:rPr>
          <w:rFonts w:ascii="Times New Roman" w:hAnsi="Times New Roman" w:cs="Times New Roman"/>
          <w:b/>
          <w:bCs/>
          <w:sz w:val="20"/>
          <w:szCs w:val="20"/>
        </w:rPr>
        <w:t>Hcéres</w:t>
      </w:r>
      <w:proofErr w:type="spellEnd"/>
      <w:r w:rsidR="00787468">
        <w:rPr>
          <w:rFonts w:ascii="Times New Roman" w:hAnsi="Times New Roman" w:cs="Times New Roman"/>
          <w:b/>
          <w:bCs/>
          <w:sz w:val="20"/>
          <w:szCs w:val="20"/>
        </w:rPr>
        <w:t>,</w:t>
      </w:r>
      <w:r>
        <w:rPr>
          <w:rFonts w:ascii="Times New Roman" w:hAnsi="Times New Roman" w:cs="Times New Roman"/>
          <w:b/>
          <w:bCs/>
          <w:sz w:val="20"/>
          <w:szCs w:val="20"/>
        </w:rPr>
        <w:t xml:space="preserve"> </w:t>
      </w:r>
      <w:hyperlink r:id="rId10" w:history="1">
        <w:r w:rsidR="00CA5286" w:rsidRPr="001005FA">
          <w:rPr>
            <w:rStyle w:val="Lienhypertexte"/>
            <w:rFonts w:ascii="Times New Roman" w:hAnsi="Times New Roman" w:cs="Times New Roman"/>
            <w:b/>
            <w:bCs/>
            <w:sz w:val="20"/>
            <w:szCs w:val="20"/>
          </w:rPr>
          <w:t>https://www.hceres.fr/fr/organigramme-du-hceres</w:t>
        </w:r>
      </w:hyperlink>
      <w:r w:rsidR="00CA5286">
        <w:rPr>
          <w:rFonts w:ascii="Times New Roman" w:hAnsi="Times New Roman" w:cs="Times New Roman"/>
          <w:b/>
          <w:bCs/>
          <w:sz w:val="20"/>
          <w:szCs w:val="20"/>
        </w:rPr>
        <w:t xml:space="preserve">, </w:t>
      </w:r>
      <w:r w:rsidR="004938F2">
        <w:rPr>
          <w:rFonts w:ascii="Times New Roman" w:hAnsi="Times New Roman" w:cs="Times New Roman"/>
          <w:b/>
          <w:bCs/>
          <w:sz w:val="20"/>
          <w:szCs w:val="20"/>
        </w:rPr>
        <w:t xml:space="preserve">Avril </w:t>
      </w:r>
      <w:r w:rsidR="00CA5286">
        <w:rPr>
          <w:rFonts w:ascii="Times New Roman" w:hAnsi="Times New Roman" w:cs="Times New Roman"/>
          <w:b/>
          <w:bCs/>
          <w:sz w:val="20"/>
          <w:szCs w:val="20"/>
        </w:rPr>
        <w:t>2025.</w:t>
      </w:r>
    </w:p>
    <w:p w:rsidR="00E83CBB" w:rsidRDefault="00E83CBB" w:rsidP="002B5E89">
      <w:pPr>
        <w:tabs>
          <w:tab w:val="left" w:pos="3915"/>
        </w:tabs>
        <w:jc w:val="both"/>
        <w:rPr>
          <w:rFonts w:asciiTheme="majorBidi" w:hAnsiTheme="majorBidi" w:cstheme="majorBidi"/>
          <w:sz w:val="24"/>
          <w:szCs w:val="24"/>
        </w:rPr>
      </w:pPr>
      <w:r w:rsidRPr="00E83CBB">
        <w:rPr>
          <w:rFonts w:asciiTheme="majorBidi" w:hAnsiTheme="majorBidi" w:cstheme="majorBidi"/>
          <w:sz w:val="24"/>
          <w:szCs w:val="24"/>
        </w:rPr>
        <w:t xml:space="preserve">Le </w:t>
      </w:r>
      <w:proofErr w:type="spellStart"/>
      <w:r w:rsidRPr="00E83CBB">
        <w:rPr>
          <w:rFonts w:asciiTheme="majorBidi" w:hAnsiTheme="majorBidi" w:cstheme="majorBidi"/>
          <w:sz w:val="24"/>
          <w:szCs w:val="24"/>
        </w:rPr>
        <w:t>Hcéres</w:t>
      </w:r>
      <w:proofErr w:type="spellEnd"/>
      <w:r w:rsidRPr="00E83CBB">
        <w:rPr>
          <w:rFonts w:asciiTheme="majorBidi" w:hAnsiTheme="majorBidi" w:cstheme="majorBidi"/>
          <w:sz w:val="24"/>
          <w:szCs w:val="24"/>
        </w:rPr>
        <w:t xml:space="preserve"> est administré par un collège composé de vingt-quatre membres à parité, nommés par décret pour une durée de quatre ans et dont le mandat est renouvelable une fois. La personne qui préside le </w:t>
      </w:r>
      <w:proofErr w:type="spellStart"/>
      <w:r w:rsidRPr="00E83CBB">
        <w:rPr>
          <w:rFonts w:asciiTheme="majorBidi" w:hAnsiTheme="majorBidi" w:cstheme="majorBidi"/>
          <w:sz w:val="24"/>
          <w:szCs w:val="24"/>
        </w:rPr>
        <w:t>Hcéres</w:t>
      </w:r>
      <w:proofErr w:type="spellEnd"/>
      <w:r w:rsidRPr="00E83CBB">
        <w:rPr>
          <w:rFonts w:asciiTheme="majorBidi" w:hAnsiTheme="majorBidi" w:cstheme="majorBidi"/>
          <w:sz w:val="24"/>
          <w:szCs w:val="24"/>
        </w:rPr>
        <w:t xml:space="preserve"> est désignée parmi eux.</w:t>
      </w:r>
    </w:p>
    <w:p w:rsidR="00DE52FA" w:rsidRDefault="00E83CBB" w:rsidP="002B5E89">
      <w:pPr>
        <w:spacing w:after="0" w:line="276" w:lineRule="auto"/>
        <w:jc w:val="both"/>
        <w:textAlignment w:val="baseline"/>
        <w:rPr>
          <w:rFonts w:ascii="Times New Roman" w:eastAsia="Times New Roman" w:hAnsi="Times New Roman" w:cs="Times New Roman"/>
          <w:sz w:val="24"/>
          <w:szCs w:val="24"/>
          <w:lang w:eastAsia="fr-FR"/>
        </w:rPr>
      </w:pPr>
      <w:r w:rsidRPr="00E83CBB">
        <w:rPr>
          <w:rFonts w:ascii="Times New Roman" w:eastAsia="Times New Roman" w:hAnsi="Times New Roman" w:cs="Times New Roman"/>
          <w:sz w:val="24"/>
          <w:szCs w:val="24"/>
          <w:lang w:eastAsia="fr-FR"/>
        </w:rPr>
        <w:t>Chaque année, 3500 experts sont mobilisés pour conduire les évaluations, avec le soutien des conseillers/chargés de mission scientifiques et des personnels administratifs.</w:t>
      </w:r>
    </w:p>
    <w:p w:rsidR="00DE52FA" w:rsidRDefault="00DE52FA" w:rsidP="00DE52FA">
      <w:pPr>
        <w:spacing w:after="0" w:line="276" w:lineRule="auto"/>
        <w:textAlignment w:val="baseline"/>
        <w:rPr>
          <w:rFonts w:ascii="Times New Roman" w:eastAsia="Times New Roman" w:hAnsi="Times New Roman" w:cs="Times New Roman"/>
          <w:sz w:val="24"/>
          <w:szCs w:val="24"/>
          <w:lang w:eastAsia="fr-FR"/>
        </w:rPr>
      </w:pPr>
    </w:p>
    <w:p w:rsidR="00DE52FA" w:rsidRPr="00DE52FA" w:rsidRDefault="001A06E3" w:rsidP="00DE52FA">
      <w:pPr>
        <w:pStyle w:val="Paragraphedeliste"/>
        <w:numPr>
          <w:ilvl w:val="0"/>
          <w:numId w:val="7"/>
        </w:numPr>
        <w:spacing w:after="0" w:line="276" w:lineRule="auto"/>
        <w:textAlignment w:val="baseline"/>
        <w:rPr>
          <w:rFonts w:ascii="Times New Roman" w:eastAsia="Times New Roman" w:hAnsi="Times New Roman" w:cs="Times New Roman"/>
          <w:sz w:val="24"/>
          <w:szCs w:val="24"/>
          <w:lang w:eastAsia="fr-FR"/>
        </w:rPr>
      </w:pPr>
      <w:r>
        <w:rPr>
          <w:rFonts w:asciiTheme="majorBidi" w:eastAsia="Times New Roman" w:hAnsiTheme="majorBidi" w:cstheme="majorBidi"/>
          <w:b/>
          <w:bCs/>
          <w:sz w:val="24"/>
          <w:szCs w:val="24"/>
          <w:lang w:eastAsia="fr-FR"/>
        </w:rPr>
        <w:t>M</w:t>
      </w:r>
      <w:r w:rsidR="00DE52FA" w:rsidRPr="00DE52FA">
        <w:rPr>
          <w:rFonts w:asciiTheme="majorBidi" w:eastAsia="Times New Roman" w:hAnsiTheme="majorBidi" w:cstheme="majorBidi"/>
          <w:b/>
          <w:bCs/>
          <w:sz w:val="24"/>
          <w:szCs w:val="24"/>
          <w:lang w:eastAsia="fr-FR"/>
        </w:rPr>
        <w:t xml:space="preserve">issions du </w:t>
      </w:r>
      <w:proofErr w:type="spellStart"/>
      <w:r w:rsidR="00DE52FA" w:rsidRPr="00DE52FA">
        <w:rPr>
          <w:rFonts w:asciiTheme="majorBidi" w:eastAsia="Times New Roman" w:hAnsiTheme="majorBidi" w:cstheme="majorBidi"/>
          <w:b/>
          <w:bCs/>
          <w:sz w:val="24"/>
          <w:szCs w:val="24"/>
          <w:lang w:eastAsia="fr-FR"/>
        </w:rPr>
        <w:t>Hcéres</w:t>
      </w:r>
      <w:proofErr w:type="spellEnd"/>
      <w:r w:rsidR="00DE52FA" w:rsidRPr="00DE52FA">
        <w:rPr>
          <w:rFonts w:asciiTheme="majorBidi" w:eastAsia="Times New Roman" w:hAnsiTheme="majorBidi" w:cstheme="majorBidi"/>
          <w:b/>
          <w:bCs/>
          <w:sz w:val="24"/>
          <w:szCs w:val="24"/>
          <w:lang w:eastAsia="fr-FR"/>
        </w:rPr>
        <w:t> :</w:t>
      </w:r>
    </w:p>
    <w:p w:rsidR="00E83CBB" w:rsidRPr="00E83CBB" w:rsidRDefault="00E83CBB" w:rsidP="00E83CBB">
      <w:pPr>
        <w:spacing w:after="0" w:line="276" w:lineRule="auto"/>
        <w:textAlignment w:val="baseline"/>
        <w:rPr>
          <w:rFonts w:ascii="Times New Roman" w:eastAsia="Times New Roman" w:hAnsi="Times New Roman" w:cs="Times New Roman"/>
          <w:sz w:val="24"/>
          <w:szCs w:val="24"/>
          <w:lang w:eastAsia="fr-FR"/>
        </w:rPr>
      </w:pPr>
    </w:p>
    <w:p w:rsidR="00E83CBB" w:rsidRDefault="00E83CBB" w:rsidP="002B5E89">
      <w:pPr>
        <w:spacing w:line="276" w:lineRule="auto"/>
        <w:jc w:val="both"/>
        <w:textAlignment w:val="baseline"/>
        <w:rPr>
          <w:rFonts w:ascii="Times New Roman" w:eastAsia="Times New Roman" w:hAnsi="Times New Roman" w:cs="Times New Roman"/>
          <w:sz w:val="24"/>
          <w:szCs w:val="24"/>
          <w:lang w:eastAsia="fr-FR"/>
        </w:rPr>
      </w:pPr>
      <w:r w:rsidRPr="00E83CBB">
        <w:rPr>
          <w:rFonts w:ascii="Times New Roman" w:eastAsia="Times New Roman" w:hAnsi="Times New Roman" w:cs="Times New Roman"/>
          <w:sz w:val="24"/>
          <w:szCs w:val="24"/>
          <w:lang w:eastAsia="fr-FR"/>
        </w:rPr>
        <w:t xml:space="preserve">La loi </w:t>
      </w:r>
      <w:r w:rsidR="00DE52FA" w:rsidRPr="00DE52FA">
        <w:rPr>
          <w:rFonts w:ascii="Times New Roman" w:eastAsia="Times New Roman" w:hAnsi="Times New Roman" w:cs="Times New Roman"/>
          <w:sz w:val="24"/>
          <w:szCs w:val="24"/>
          <w:lang w:eastAsia="fr-FR"/>
        </w:rPr>
        <w:t xml:space="preserve">Française </w:t>
      </w:r>
      <w:r w:rsidRPr="00E83CBB">
        <w:rPr>
          <w:rFonts w:ascii="Times New Roman" w:eastAsia="Times New Roman" w:hAnsi="Times New Roman" w:cs="Times New Roman"/>
          <w:sz w:val="24"/>
          <w:szCs w:val="24"/>
          <w:lang w:eastAsia="fr-FR"/>
        </w:rPr>
        <w:t xml:space="preserve">confie au </w:t>
      </w:r>
      <w:proofErr w:type="spellStart"/>
      <w:r w:rsidRPr="00E83CBB">
        <w:rPr>
          <w:rFonts w:ascii="Times New Roman" w:eastAsia="Times New Roman" w:hAnsi="Times New Roman" w:cs="Times New Roman"/>
          <w:sz w:val="24"/>
          <w:szCs w:val="24"/>
          <w:lang w:eastAsia="fr-FR"/>
        </w:rPr>
        <w:t>Hcéres</w:t>
      </w:r>
      <w:proofErr w:type="spellEnd"/>
      <w:r w:rsidRPr="00E83CBB">
        <w:rPr>
          <w:rFonts w:ascii="Times New Roman" w:eastAsia="Times New Roman" w:hAnsi="Times New Roman" w:cs="Times New Roman"/>
          <w:sz w:val="24"/>
          <w:szCs w:val="24"/>
          <w:lang w:eastAsia="fr-FR"/>
        </w:rPr>
        <w:t xml:space="preserve"> la mission de conduire directement des évaluations ou de s’assurer de la qualité des évaluations réalisées par d’autres instances en validant les procédures retenues. La possibilité de recourir à cette procédure d’évaluation externe est offerte aux établissements d’enseignement supérieur et à leurs regroupements, aux entités de recherche et aux formations.</w:t>
      </w:r>
    </w:p>
    <w:p w:rsidR="003A32E1" w:rsidRDefault="003A32E1" w:rsidP="00DE52FA">
      <w:pPr>
        <w:spacing w:line="276" w:lineRule="auto"/>
        <w:textAlignment w:val="baseline"/>
        <w:rPr>
          <w:rFonts w:ascii="Times New Roman" w:eastAsia="Times New Roman" w:hAnsi="Times New Roman" w:cs="Times New Roman"/>
          <w:sz w:val="24"/>
          <w:szCs w:val="24"/>
          <w:lang w:eastAsia="fr-FR"/>
        </w:rPr>
      </w:pPr>
    </w:p>
    <w:p w:rsidR="003A32E1" w:rsidRDefault="003A32E1" w:rsidP="00DE52FA">
      <w:pPr>
        <w:spacing w:line="276" w:lineRule="auto"/>
        <w:textAlignment w:val="baseline"/>
        <w:rPr>
          <w:rFonts w:ascii="Times New Roman" w:eastAsia="Times New Roman" w:hAnsi="Times New Roman" w:cs="Times New Roman"/>
          <w:sz w:val="24"/>
          <w:szCs w:val="24"/>
          <w:lang w:eastAsia="fr-FR"/>
        </w:rPr>
      </w:pPr>
    </w:p>
    <w:p w:rsidR="004938F2" w:rsidRDefault="004938F2" w:rsidP="00DE52FA">
      <w:pPr>
        <w:spacing w:line="276" w:lineRule="auto"/>
        <w:textAlignment w:val="baseline"/>
        <w:rPr>
          <w:rFonts w:ascii="Times New Roman" w:eastAsia="Times New Roman" w:hAnsi="Times New Roman" w:cs="Times New Roman"/>
          <w:sz w:val="24"/>
          <w:szCs w:val="24"/>
          <w:lang w:eastAsia="fr-FR"/>
        </w:rPr>
      </w:pPr>
    </w:p>
    <w:p w:rsidR="003A32E1" w:rsidRDefault="00237F8A" w:rsidP="00DE52FA">
      <w:pPr>
        <w:spacing w:line="276" w:lineRule="auto"/>
        <w:textAlignment w:val="baseline"/>
        <w:rPr>
          <w:rFonts w:asciiTheme="majorBidi" w:eastAsia="Times New Roman" w:hAnsiTheme="majorBidi" w:cstheme="majorBidi"/>
          <w:b/>
          <w:bCs/>
          <w:sz w:val="24"/>
          <w:szCs w:val="24"/>
          <w:lang w:eastAsia="fr-FR"/>
        </w:rPr>
      </w:pPr>
      <w:r>
        <w:rPr>
          <w:rFonts w:asciiTheme="majorBidi" w:hAnsiTheme="majorBidi" w:cstheme="majorBidi"/>
          <w:b/>
          <w:bCs/>
          <w:sz w:val="24"/>
          <w:szCs w:val="24"/>
          <w:lang w:bidi="ar-DZ"/>
        </w:rPr>
        <w:lastRenderedPageBreak/>
        <w:t>Tableau n° 01 :</w:t>
      </w:r>
      <w:r w:rsidRPr="00237F8A">
        <w:rPr>
          <w:rFonts w:asciiTheme="majorBidi" w:eastAsia="Times New Roman" w:hAnsiTheme="majorBidi" w:cstheme="majorBidi"/>
          <w:b/>
          <w:bCs/>
          <w:sz w:val="24"/>
          <w:szCs w:val="24"/>
          <w:lang w:eastAsia="fr-FR"/>
        </w:rPr>
        <w:t xml:space="preserve"> </w:t>
      </w:r>
      <w:r w:rsidRPr="00237F8A">
        <w:rPr>
          <w:rFonts w:asciiTheme="majorBidi" w:eastAsia="Times New Roman" w:hAnsiTheme="majorBidi" w:cstheme="majorBidi"/>
          <w:sz w:val="24"/>
          <w:szCs w:val="24"/>
          <w:lang w:eastAsia="fr-FR"/>
        </w:rPr>
        <w:t xml:space="preserve">Missions du </w:t>
      </w:r>
      <w:proofErr w:type="spellStart"/>
      <w:r w:rsidRPr="00237F8A">
        <w:rPr>
          <w:rFonts w:asciiTheme="majorBidi" w:eastAsia="Times New Roman" w:hAnsiTheme="majorBidi" w:cstheme="majorBidi"/>
          <w:sz w:val="24"/>
          <w:szCs w:val="24"/>
          <w:lang w:eastAsia="fr-FR"/>
        </w:rPr>
        <w:t>Hcéres</w:t>
      </w:r>
      <w:proofErr w:type="spellEnd"/>
      <w:r w:rsidRPr="00DE52FA">
        <w:rPr>
          <w:rFonts w:asciiTheme="majorBidi" w:eastAsia="Times New Roman" w:hAnsiTheme="majorBidi" w:cstheme="majorBidi"/>
          <w:b/>
          <w:bCs/>
          <w:sz w:val="24"/>
          <w:szCs w:val="24"/>
          <w:lang w:eastAsia="fr-FR"/>
        </w:rPr>
        <w:t> </w:t>
      </w:r>
    </w:p>
    <w:tbl>
      <w:tblPr>
        <w:tblStyle w:val="Grilledutableau"/>
        <w:tblW w:w="0" w:type="auto"/>
        <w:tblLook w:val="04A0" w:firstRow="1" w:lastRow="0" w:firstColumn="1" w:lastColumn="0" w:noHBand="0" w:noVBand="1"/>
      </w:tblPr>
      <w:tblGrid>
        <w:gridCol w:w="1622"/>
        <w:gridCol w:w="2768"/>
        <w:gridCol w:w="4672"/>
      </w:tblGrid>
      <w:tr w:rsidR="001A06E3" w:rsidRPr="001A06E3" w:rsidTr="00237F8A">
        <w:tc>
          <w:tcPr>
            <w:tcW w:w="1622" w:type="dxa"/>
          </w:tcPr>
          <w:p w:rsidR="00237F8A" w:rsidRPr="001A06E3" w:rsidRDefault="00237F8A" w:rsidP="00237F8A">
            <w:pPr>
              <w:spacing w:line="276" w:lineRule="auto"/>
              <w:jc w:val="center"/>
              <w:textAlignment w:val="baseline"/>
              <w:rPr>
                <w:rFonts w:asciiTheme="majorBidi" w:eastAsia="Times New Roman" w:hAnsiTheme="majorBidi" w:cstheme="majorBidi"/>
                <w:b/>
                <w:bCs/>
                <w:lang w:eastAsia="fr-FR"/>
              </w:rPr>
            </w:pPr>
            <w:r w:rsidRPr="001A06E3">
              <w:rPr>
                <w:rFonts w:asciiTheme="majorBidi" w:eastAsia="Times New Roman" w:hAnsiTheme="majorBidi" w:cstheme="majorBidi"/>
                <w:b/>
                <w:bCs/>
                <w:lang w:eastAsia="fr-FR"/>
              </w:rPr>
              <w:t>Domaine d’évaluation</w:t>
            </w:r>
          </w:p>
        </w:tc>
        <w:tc>
          <w:tcPr>
            <w:tcW w:w="2768" w:type="dxa"/>
          </w:tcPr>
          <w:p w:rsidR="00237F8A" w:rsidRPr="001A06E3" w:rsidRDefault="00237F8A" w:rsidP="00237F8A">
            <w:pPr>
              <w:spacing w:line="276" w:lineRule="auto"/>
              <w:jc w:val="center"/>
              <w:textAlignment w:val="baseline"/>
              <w:rPr>
                <w:rFonts w:asciiTheme="majorBidi" w:eastAsia="Times New Roman" w:hAnsiTheme="majorBidi" w:cstheme="majorBidi"/>
                <w:b/>
                <w:bCs/>
                <w:lang w:eastAsia="fr-FR"/>
              </w:rPr>
            </w:pPr>
            <w:r w:rsidRPr="001A06E3">
              <w:rPr>
                <w:rFonts w:asciiTheme="majorBidi" w:eastAsia="Times New Roman" w:hAnsiTheme="majorBidi" w:cstheme="majorBidi"/>
                <w:b/>
                <w:bCs/>
                <w:lang w:eastAsia="fr-FR"/>
              </w:rPr>
              <w:t>Objet de l’évaluation</w:t>
            </w:r>
          </w:p>
        </w:tc>
        <w:tc>
          <w:tcPr>
            <w:tcW w:w="4672" w:type="dxa"/>
          </w:tcPr>
          <w:p w:rsidR="00237F8A" w:rsidRPr="001A06E3" w:rsidRDefault="00237F8A" w:rsidP="00237F8A">
            <w:pPr>
              <w:spacing w:line="276" w:lineRule="auto"/>
              <w:jc w:val="center"/>
              <w:textAlignment w:val="baseline"/>
              <w:rPr>
                <w:rFonts w:asciiTheme="majorBidi" w:eastAsia="Times New Roman" w:hAnsiTheme="majorBidi" w:cstheme="majorBidi"/>
                <w:b/>
                <w:bCs/>
                <w:lang w:eastAsia="fr-FR"/>
              </w:rPr>
            </w:pPr>
            <w:r w:rsidRPr="001A06E3">
              <w:rPr>
                <w:rFonts w:asciiTheme="majorBidi" w:eastAsia="Times New Roman" w:hAnsiTheme="majorBidi" w:cstheme="majorBidi"/>
                <w:b/>
                <w:bCs/>
                <w:lang w:eastAsia="fr-FR"/>
              </w:rPr>
              <w:t>Type de mission</w:t>
            </w:r>
          </w:p>
        </w:tc>
      </w:tr>
      <w:tr w:rsidR="001A06E3" w:rsidRPr="001A06E3" w:rsidTr="00237F8A">
        <w:tc>
          <w:tcPr>
            <w:tcW w:w="162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Style w:val="lev"/>
                <w:rFonts w:asciiTheme="majorBidi" w:hAnsiTheme="majorBidi" w:cstheme="majorBidi"/>
                <w:shd w:val="clear" w:color="auto" w:fill="FFFFFF"/>
              </w:rPr>
              <w:t>Établissements</w:t>
            </w:r>
          </w:p>
        </w:tc>
        <w:tc>
          <w:tcPr>
            <w:tcW w:w="2768"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Universités, Grandes Écoles, organismes de recherche</w:t>
            </w:r>
          </w:p>
        </w:tc>
        <w:tc>
          <w:tcPr>
            <w:tcW w:w="467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Évaluation de la stratégie, de la gouvernance, de la politique de site, de la gestion des ressources et des politiques de formation et de recherche</w:t>
            </w:r>
          </w:p>
        </w:tc>
      </w:tr>
      <w:tr w:rsidR="001A06E3" w:rsidRPr="001A06E3" w:rsidTr="00237F8A">
        <w:tc>
          <w:tcPr>
            <w:tcW w:w="162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Style w:val="lev"/>
                <w:rFonts w:asciiTheme="majorBidi" w:hAnsiTheme="majorBidi" w:cstheme="majorBidi"/>
                <w:shd w:val="clear" w:color="auto" w:fill="FFFFFF"/>
              </w:rPr>
              <w:t>Formations &amp; Diplômes</w:t>
            </w:r>
          </w:p>
        </w:tc>
        <w:tc>
          <w:tcPr>
            <w:tcW w:w="2768"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Programmes de formation (Licence, Master, Doctorat) et diplômes d'établissement</w:t>
            </w:r>
          </w:p>
        </w:tc>
        <w:tc>
          <w:tcPr>
            <w:tcW w:w="467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Évaluation de la qualité pédagogique, de l'adéquation aux besoins socio-économiques, des résultats des étudiants et de l'insertion professionnelle.</w:t>
            </w:r>
          </w:p>
        </w:tc>
      </w:tr>
      <w:tr w:rsidR="001A06E3" w:rsidRPr="001A06E3" w:rsidTr="00237F8A">
        <w:tc>
          <w:tcPr>
            <w:tcW w:w="162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Style w:val="lev"/>
                <w:rFonts w:asciiTheme="majorBidi" w:hAnsiTheme="majorBidi" w:cstheme="majorBidi"/>
                <w:shd w:val="clear" w:color="auto" w:fill="FFFFFF"/>
              </w:rPr>
              <w:t>Unités de Recherche</w:t>
            </w:r>
          </w:p>
        </w:tc>
        <w:tc>
          <w:tcPr>
            <w:tcW w:w="2768"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Laboratoires et structures de recherche</w:t>
            </w:r>
          </w:p>
        </w:tc>
        <w:tc>
          <w:tcPr>
            <w:tcW w:w="467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Évaluation de la production scientifique, de la stratégie de recherche, de l'attractivité (recrutement, thèses) et des partenariats</w:t>
            </w:r>
          </w:p>
        </w:tc>
      </w:tr>
      <w:tr w:rsidR="001A06E3" w:rsidRPr="001A06E3" w:rsidTr="00237F8A">
        <w:tc>
          <w:tcPr>
            <w:tcW w:w="162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Style w:val="lev"/>
                <w:rFonts w:asciiTheme="majorBidi" w:hAnsiTheme="majorBidi" w:cstheme="majorBidi"/>
                <w:shd w:val="clear" w:color="auto" w:fill="FFFFFF"/>
              </w:rPr>
              <w:t>Valorisation de la Recherche</w:t>
            </w:r>
          </w:p>
        </w:tc>
        <w:tc>
          <w:tcPr>
            <w:tcW w:w="2768"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politiques et activités de valorisation (transfert de technologie, innovation,</w:t>
            </w:r>
          </w:p>
        </w:tc>
        <w:tc>
          <w:tcPr>
            <w:tcW w:w="4672" w:type="dxa"/>
          </w:tcPr>
          <w:p w:rsidR="00237F8A" w:rsidRPr="001A06E3" w:rsidRDefault="00237F8A" w:rsidP="00DE52FA">
            <w:pPr>
              <w:spacing w:line="276" w:lineRule="auto"/>
              <w:textAlignment w:val="baseline"/>
              <w:rPr>
                <w:rFonts w:asciiTheme="majorBidi" w:eastAsia="Times New Roman" w:hAnsiTheme="majorBidi" w:cstheme="majorBidi"/>
                <w:b/>
                <w:bCs/>
                <w:lang w:eastAsia="fr-FR"/>
              </w:rPr>
            </w:pPr>
            <w:r w:rsidRPr="001A06E3">
              <w:rPr>
                <w:rFonts w:asciiTheme="majorBidi" w:hAnsiTheme="majorBidi" w:cstheme="majorBidi"/>
                <w:shd w:val="clear" w:color="auto" w:fill="FFFFFF"/>
              </w:rPr>
              <w:t>Évaluation de la stratégie et des résultats en matière de transfert de connaissances et de technologies vers le monde socio-économique</w:t>
            </w:r>
          </w:p>
        </w:tc>
      </w:tr>
    </w:tbl>
    <w:p w:rsidR="00237F8A" w:rsidRPr="001732A0" w:rsidRDefault="00237F8A" w:rsidP="001C16A6">
      <w:pPr>
        <w:pStyle w:val="Paragraphedeliste"/>
        <w:numPr>
          <w:ilvl w:val="0"/>
          <w:numId w:val="3"/>
        </w:numPr>
        <w:spacing w:line="276" w:lineRule="auto"/>
        <w:textAlignment w:val="baseline"/>
        <w:rPr>
          <w:rFonts w:asciiTheme="majorBidi" w:hAnsiTheme="majorBidi" w:cstheme="majorBidi"/>
          <w:sz w:val="20"/>
          <w:szCs w:val="20"/>
          <w:lang w:bidi="ar-DZ"/>
        </w:rPr>
      </w:pPr>
      <w:r w:rsidRPr="001732A0">
        <w:rPr>
          <w:rFonts w:asciiTheme="majorBidi" w:hAnsiTheme="majorBidi" w:cstheme="majorBidi"/>
          <w:b/>
          <w:bCs/>
          <w:sz w:val="20"/>
          <w:szCs w:val="20"/>
          <w:lang w:bidi="ar-DZ"/>
        </w:rPr>
        <w:t xml:space="preserve">Source : </w:t>
      </w:r>
      <w:r w:rsidR="001C16A6" w:rsidRPr="001732A0">
        <w:rPr>
          <w:rFonts w:asciiTheme="majorBidi" w:hAnsiTheme="majorBidi" w:cstheme="majorBidi"/>
          <w:sz w:val="20"/>
          <w:szCs w:val="20"/>
          <w:lang w:bidi="ar-DZ"/>
        </w:rPr>
        <w:t xml:space="preserve">Etabli à partir du site officiel </w:t>
      </w:r>
      <w:proofErr w:type="spellStart"/>
      <w:r w:rsidR="001C16A6" w:rsidRPr="001732A0">
        <w:rPr>
          <w:rFonts w:asciiTheme="majorBidi" w:hAnsiTheme="majorBidi" w:cstheme="majorBidi"/>
          <w:sz w:val="20"/>
          <w:szCs w:val="20"/>
          <w:lang w:bidi="ar-DZ"/>
        </w:rPr>
        <w:t>Hcéres</w:t>
      </w:r>
      <w:proofErr w:type="spellEnd"/>
      <w:r w:rsidR="001C16A6" w:rsidRPr="001732A0">
        <w:rPr>
          <w:rFonts w:asciiTheme="majorBidi" w:hAnsiTheme="majorBidi" w:cstheme="majorBidi"/>
          <w:sz w:val="20"/>
          <w:szCs w:val="20"/>
          <w:lang w:bidi="ar-DZ"/>
        </w:rPr>
        <w:t> </w:t>
      </w:r>
      <w:proofErr w:type="gramStart"/>
      <w:r w:rsidR="001C16A6" w:rsidRPr="001732A0">
        <w:rPr>
          <w:rFonts w:asciiTheme="majorBidi" w:hAnsiTheme="majorBidi" w:cstheme="majorBidi"/>
          <w:sz w:val="20"/>
          <w:szCs w:val="20"/>
          <w:lang w:bidi="ar-DZ"/>
        </w:rPr>
        <w:t>:</w:t>
      </w:r>
      <w:proofErr w:type="spellStart"/>
      <w:proofErr w:type="gramEnd"/>
      <w:r w:rsidR="00C074E3">
        <w:fldChar w:fldCharType="begin"/>
      </w:r>
      <w:r w:rsidR="00C074E3">
        <w:instrText xml:space="preserve"> HYPERLINK "https://www.hceres.fr/fr/organisation" </w:instrText>
      </w:r>
      <w:r w:rsidR="00C074E3">
        <w:fldChar w:fldCharType="separate"/>
      </w:r>
      <w:r w:rsidR="001C16A6" w:rsidRPr="001732A0">
        <w:rPr>
          <w:rStyle w:val="Lienhypertexte"/>
          <w:sz w:val="20"/>
          <w:szCs w:val="20"/>
        </w:rPr>
        <w:t>https</w:t>
      </w:r>
      <w:proofErr w:type="spellEnd"/>
      <w:r w:rsidR="001C16A6" w:rsidRPr="001732A0">
        <w:rPr>
          <w:rStyle w:val="Lienhypertexte"/>
          <w:sz w:val="20"/>
          <w:szCs w:val="20"/>
        </w:rPr>
        <w:t>://www.hceres.fr/fr/organisation</w:t>
      </w:r>
      <w:r w:rsidR="00C074E3">
        <w:rPr>
          <w:rStyle w:val="Lienhypertexte"/>
          <w:sz w:val="20"/>
          <w:szCs w:val="20"/>
        </w:rPr>
        <w:fldChar w:fldCharType="end"/>
      </w:r>
      <w:r w:rsidR="001C16A6" w:rsidRPr="001732A0">
        <w:rPr>
          <w:sz w:val="20"/>
          <w:szCs w:val="20"/>
        </w:rPr>
        <w:t xml:space="preserve">, </w:t>
      </w:r>
      <w:r w:rsidR="001C16A6" w:rsidRPr="001732A0">
        <w:rPr>
          <w:rFonts w:asciiTheme="majorBidi" w:hAnsiTheme="majorBidi" w:cstheme="majorBidi"/>
          <w:sz w:val="20"/>
          <w:szCs w:val="20"/>
        </w:rPr>
        <w:t>22 Août 2025.</w:t>
      </w:r>
    </w:p>
    <w:p w:rsidR="00DE52FA" w:rsidRDefault="00E83CBB" w:rsidP="002B5E89">
      <w:pPr>
        <w:spacing w:line="276" w:lineRule="auto"/>
        <w:jc w:val="both"/>
        <w:textAlignment w:val="baseline"/>
        <w:rPr>
          <w:rFonts w:ascii="Times New Roman" w:eastAsia="Times New Roman" w:hAnsi="Times New Roman" w:cs="Times New Roman"/>
          <w:sz w:val="24"/>
          <w:szCs w:val="24"/>
          <w:lang w:eastAsia="fr-FR"/>
        </w:rPr>
      </w:pPr>
      <w:r w:rsidRPr="00E83CBB">
        <w:rPr>
          <w:rFonts w:ascii="Times New Roman" w:eastAsia="Times New Roman" w:hAnsi="Times New Roman" w:cs="Times New Roman"/>
          <w:sz w:val="24"/>
          <w:szCs w:val="24"/>
          <w:lang w:eastAsia="fr-FR"/>
        </w:rPr>
        <w:t xml:space="preserve">L’activité du </w:t>
      </w:r>
      <w:proofErr w:type="spellStart"/>
      <w:r w:rsidRPr="00E83CBB">
        <w:rPr>
          <w:rFonts w:ascii="Times New Roman" w:eastAsia="Times New Roman" w:hAnsi="Times New Roman" w:cs="Times New Roman"/>
          <w:sz w:val="24"/>
          <w:szCs w:val="24"/>
          <w:lang w:eastAsia="fr-FR"/>
        </w:rPr>
        <w:t>Hcéres</w:t>
      </w:r>
      <w:proofErr w:type="spellEnd"/>
      <w:r w:rsidRPr="00E83CBB">
        <w:rPr>
          <w:rFonts w:ascii="Times New Roman" w:eastAsia="Times New Roman" w:hAnsi="Times New Roman" w:cs="Times New Roman"/>
          <w:sz w:val="24"/>
          <w:szCs w:val="24"/>
          <w:lang w:eastAsia="fr-FR"/>
        </w:rPr>
        <w:t xml:space="preserve"> traduit la double volonté des pouvoirs publics de :</w:t>
      </w:r>
    </w:p>
    <w:p w:rsidR="00DE52FA" w:rsidRDefault="00E83CBB" w:rsidP="002B5E89">
      <w:pPr>
        <w:pStyle w:val="Paragraphedeliste"/>
        <w:numPr>
          <w:ilvl w:val="0"/>
          <w:numId w:val="4"/>
        </w:numPr>
        <w:spacing w:after="0" w:line="276" w:lineRule="auto"/>
        <w:jc w:val="both"/>
        <w:textAlignment w:val="baseline"/>
        <w:rPr>
          <w:rFonts w:ascii="Times New Roman" w:eastAsia="Times New Roman" w:hAnsi="Times New Roman" w:cs="Times New Roman"/>
          <w:sz w:val="24"/>
          <w:szCs w:val="24"/>
          <w:lang w:eastAsia="fr-FR"/>
        </w:rPr>
      </w:pPr>
      <w:r w:rsidRPr="00DE52FA">
        <w:rPr>
          <w:rFonts w:ascii="Times New Roman" w:eastAsia="Times New Roman" w:hAnsi="Times New Roman" w:cs="Times New Roman"/>
          <w:sz w:val="24"/>
          <w:szCs w:val="24"/>
          <w:lang w:eastAsia="fr-FR"/>
        </w:rPr>
        <w:t>Confier à une instance les missions d’évaluation des coordinations territoriales, des établissements, des entités de recherche et des formations, ou le cas échéant de s'assurer de la qualité des évaluations conduites par d'autres instances ;</w:t>
      </w:r>
    </w:p>
    <w:p w:rsidR="00E83CBB" w:rsidRPr="00DE52FA" w:rsidRDefault="00E83CBB" w:rsidP="002B5E89">
      <w:pPr>
        <w:pStyle w:val="Paragraphedeliste"/>
        <w:numPr>
          <w:ilvl w:val="0"/>
          <w:numId w:val="4"/>
        </w:numPr>
        <w:spacing w:after="0" w:line="276" w:lineRule="auto"/>
        <w:jc w:val="both"/>
        <w:textAlignment w:val="baseline"/>
        <w:rPr>
          <w:rFonts w:ascii="Times New Roman" w:eastAsia="Times New Roman" w:hAnsi="Times New Roman" w:cs="Times New Roman"/>
          <w:sz w:val="24"/>
          <w:szCs w:val="24"/>
          <w:lang w:eastAsia="fr-FR"/>
        </w:rPr>
      </w:pPr>
      <w:r w:rsidRPr="00DE52FA">
        <w:rPr>
          <w:rFonts w:ascii="Times New Roman" w:eastAsia="Times New Roman" w:hAnsi="Times New Roman" w:cs="Times New Roman"/>
          <w:sz w:val="24"/>
          <w:szCs w:val="24"/>
          <w:lang w:eastAsia="fr-FR"/>
        </w:rPr>
        <w:t>Doter le pays d’un outil d’évaluation au service des établissements d’enseignement supérieur et de recherche, de leurs regroupements et plus largement des parties prenantes.</w:t>
      </w:r>
    </w:p>
    <w:p w:rsidR="00DE52FA" w:rsidRDefault="00E83CBB" w:rsidP="002B5E89">
      <w:pPr>
        <w:spacing w:before="240" w:after="0" w:line="276" w:lineRule="auto"/>
        <w:jc w:val="both"/>
        <w:textAlignment w:val="baseline"/>
        <w:rPr>
          <w:rFonts w:ascii="Times New Roman" w:eastAsia="Times New Roman" w:hAnsi="Times New Roman" w:cs="Times New Roman"/>
          <w:sz w:val="24"/>
          <w:szCs w:val="24"/>
          <w:lang w:eastAsia="fr-FR"/>
        </w:rPr>
      </w:pPr>
      <w:r w:rsidRPr="00E83CBB">
        <w:rPr>
          <w:rFonts w:ascii="Times New Roman" w:eastAsia="Times New Roman" w:hAnsi="Times New Roman" w:cs="Times New Roman"/>
          <w:sz w:val="24"/>
          <w:szCs w:val="24"/>
          <w:lang w:eastAsia="fr-FR"/>
        </w:rPr>
        <w:t xml:space="preserve">Les campagnes d’évaluation menées par le </w:t>
      </w:r>
      <w:proofErr w:type="spellStart"/>
      <w:r w:rsidRPr="00E83CBB">
        <w:rPr>
          <w:rFonts w:ascii="Times New Roman" w:eastAsia="Times New Roman" w:hAnsi="Times New Roman" w:cs="Times New Roman"/>
          <w:sz w:val="24"/>
          <w:szCs w:val="24"/>
          <w:lang w:eastAsia="fr-FR"/>
        </w:rPr>
        <w:t>Hcéres</w:t>
      </w:r>
      <w:proofErr w:type="spellEnd"/>
      <w:r w:rsidRPr="00E83CBB">
        <w:rPr>
          <w:rFonts w:ascii="Times New Roman" w:eastAsia="Times New Roman" w:hAnsi="Times New Roman" w:cs="Times New Roman"/>
          <w:sz w:val="24"/>
          <w:szCs w:val="24"/>
          <w:lang w:eastAsia="fr-FR"/>
        </w:rPr>
        <w:t xml:space="preserve"> suivent un rythme quinquennal. Le calendrier adopté est ainsi compatible avec les exigences de la politique contractuelle de l’État qui a réparti les établissements concernés en 5 zones géographiques appelées vagues A, B, C, D et E. Chaque établissement est ainsi évalué tous les 5 ans.</w:t>
      </w:r>
    </w:p>
    <w:p w:rsidR="00E83CBB" w:rsidRPr="00E83CBB" w:rsidRDefault="00E83CBB" w:rsidP="002B5E89">
      <w:pPr>
        <w:spacing w:before="240" w:line="276" w:lineRule="auto"/>
        <w:jc w:val="both"/>
        <w:textAlignment w:val="baseline"/>
        <w:rPr>
          <w:rFonts w:ascii="Times New Roman" w:eastAsia="Times New Roman" w:hAnsi="Times New Roman" w:cs="Times New Roman"/>
          <w:sz w:val="24"/>
          <w:szCs w:val="24"/>
          <w:lang w:eastAsia="fr-FR"/>
        </w:rPr>
      </w:pPr>
      <w:r w:rsidRPr="00E83CBB">
        <w:rPr>
          <w:rFonts w:ascii="Times New Roman" w:eastAsia="Times New Roman" w:hAnsi="Times New Roman" w:cs="Times New Roman"/>
          <w:sz w:val="24"/>
          <w:szCs w:val="24"/>
          <w:lang w:eastAsia="fr-FR"/>
        </w:rPr>
        <w:t xml:space="preserve">Membre du réseau des agences d’assurance qualité en Europe, ENQA, le </w:t>
      </w:r>
      <w:proofErr w:type="spellStart"/>
      <w:r w:rsidRPr="00E83CBB">
        <w:rPr>
          <w:rFonts w:ascii="Times New Roman" w:eastAsia="Times New Roman" w:hAnsi="Times New Roman" w:cs="Times New Roman"/>
          <w:sz w:val="24"/>
          <w:szCs w:val="24"/>
          <w:lang w:eastAsia="fr-FR"/>
        </w:rPr>
        <w:t>Hcéres</w:t>
      </w:r>
      <w:proofErr w:type="spellEnd"/>
      <w:r w:rsidRPr="00E83CBB">
        <w:rPr>
          <w:rFonts w:ascii="Times New Roman" w:eastAsia="Times New Roman" w:hAnsi="Times New Roman" w:cs="Times New Roman"/>
          <w:sz w:val="24"/>
          <w:szCs w:val="24"/>
          <w:lang w:eastAsia="fr-FR"/>
        </w:rPr>
        <w:t xml:space="preserve"> dispose d’une solide expérience pour apporter son savoir-faire aux pays ou agences étrangères qui sollicitent son soutien pour définir ou préciser leur politique d’assurance qualité.</w:t>
      </w:r>
    </w:p>
    <w:p w:rsidR="00E83CBB" w:rsidRDefault="00E83CBB" w:rsidP="002B5E89">
      <w:pPr>
        <w:spacing w:line="276" w:lineRule="auto"/>
        <w:jc w:val="both"/>
        <w:textAlignment w:val="baseline"/>
        <w:rPr>
          <w:rFonts w:ascii="Times New Roman" w:eastAsia="Times New Roman" w:hAnsi="Times New Roman" w:cs="Times New Roman"/>
          <w:sz w:val="24"/>
          <w:szCs w:val="24"/>
          <w:lang w:eastAsia="fr-FR"/>
        </w:rPr>
      </w:pPr>
      <w:r w:rsidRPr="00E83CBB">
        <w:rPr>
          <w:rFonts w:ascii="Times New Roman" w:eastAsia="Times New Roman" w:hAnsi="Times New Roman" w:cs="Times New Roman"/>
          <w:sz w:val="24"/>
          <w:szCs w:val="24"/>
          <w:lang w:eastAsia="fr-FR"/>
        </w:rPr>
        <w:t xml:space="preserve">Le </w:t>
      </w:r>
      <w:proofErr w:type="spellStart"/>
      <w:r w:rsidRPr="00E83CBB">
        <w:rPr>
          <w:rFonts w:ascii="Times New Roman" w:eastAsia="Times New Roman" w:hAnsi="Times New Roman" w:cs="Times New Roman"/>
          <w:sz w:val="24"/>
          <w:szCs w:val="24"/>
          <w:lang w:eastAsia="fr-FR"/>
        </w:rPr>
        <w:t>Hcéres</w:t>
      </w:r>
      <w:proofErr w:type="spellEnd"/>
      <w:r w:rsidRPr="00E83CBB">
        <w:rPr>
          <w:rFonts w:ascii="Times New Roman" w:eastAsia="Times New Roman" w:hAnsi="Times New Roman" w:cs="Times New Roman"/>
          <w:sz w:val="24"/>
          <w:szCs w:val="24"/>
          <w:lang w:eastAsia="fr-FR"/>
        </w:rPr>
        <w:t xml:space="preserve"> s’inscrit, par ailleurs, dans la construction de l’espace européen de l’enseignement supérieur, qui via le processus de Bologne, a permis la mise en place de nombreux dispositifs et notamment le développement dans chaque État membre, de systèmes d’assurance qualité nationaux (évaluation, accréditation, audit…) basés sur les standards européens</w:t>
      </w:r>
      <w:r w:rsidR="00DE52FA">
        <w:rPr>
          <w:rFonts w:ascii="Times New Roman" w:eastAsia="Times New Roman" w:hAnsi="Times New Roman" w:cs="Times New Roman"/>
          <w:sz w:val="24"/>
          <w:szCs w:val="24"/>
          <w:lang w:eastAsia="fr-FR"/>
        </w:rPr>
        <w:t>.</w:t>
      </w:r>
      <w:r w:rsidR="00DE52FA" w:rsidRPr="00DE52FA">
        <w:t xml:space="preserve"> </w:t>
      </w:r>
      <w:sdt>
        <w:sdtPr>
          <w:rPr>
            <w:rFonts w:asciiTheme="majorBidi" w:hAnsiTheme="majorBidi" w:cstheme="majorBidi"/>
            <w:sz w:val="24"/>
            <w:szCs w:val="24"/>
          </w:rPr>
          <w:id w:val="2031211438"/>
          <w:citation/>
        </w:sdtPr>
        <w:sdtEndPr/>
        <w:sdtContent>
          <w:r w:rsidR="004938F2" w:rsidRPr="004938F2">
            <w:rPr>
              <w:rFonts w:asciiTheme="majorBidi" w:hAnsiTheme="majorBidi" w:cstheme="majorBidi"/>
              <w:sz w:val="24"/>
              <w:szCs w:val="24"/>
            </w:rPr>
            <w:fldChar w:fldCharType="begin"/>
          </w:r>
          <w:r w:rsidR="004938F2" w:rsidRPr="004938F2">
            <w:rPr>
              <w:rFonts w:asciiTheme="majorBidi" w:hAnsiTheme="majorBidi" w:cstheme="majorBidi"/>
              <w:sz w:val="24"/>
              <w:szCs w:val="24"/>
            </w:rPr>
            <w:instrText xml:space="preserve"> CITATION Com25 \l 1036 </w:instrText>
          </w:r>
          <w:r w:rsidR="004938F2" w:rsidRPr="004938F2">
            <w:rPr>
              <w:rFonts w:asciiTheme="majorBidi" w:hAnsiTheme="majorBidi" w:cstheme="majorBidi"/>
              <w:sz w:val="24"/>
              <w:szCs w:val="24"/>
            </w:rPr>
            <w:fldChar w:fldCharType="separate"/>
          </w:r>
          <w:r w:rsidR="004938F2" w:rsidRPr="004938F2">
            <w:rPr>
              <w:rFonts w:asciiTheme="majorBidi" w:hAnsiTheme="majorBidi" w:cstheme="majorBidi"/>
              <w:noProof/>
              <w:sz w:val="24"/>
              <w:szCs w:val="24"/>
            </w:rPr>
            <w:t>(Commission européenne, 2025)</w:t>
          </w:r>
          <w:r w:rsidR="004938F2" w:rsidRPr="004938F2">
            <w:rPr>
              <w:rFonts w:asciiTheme="majorBidi" w:hAnsiTheme="majorBidi" w:cstheme="majorBidi"/>
              <w:sz w:val="24"/>
              <w:szCs w:val="24"/>
            </w:rPr>
            <w:fldChar w:fldCharType="end"/>
          </w:r>
        </w:sdtContent>
      </w:sdt>
    </w:p>
    <w:p w:rsidR="00DE52FA" w:rsidRDefault="00DE52FA" w:rsidP="00E83CBB">
      <w:pPr>
        <w:spacing w:after="0" w:line="276" w:lineRule="auto"/>
        <w:textAlignment w:val="baseline"/>
        <w:rPr>
          <w:rFonts w:ascii="Times New Roman" w:eastAsia="Times New Roman" w:hAnsi="Times New Roman" w:cs="Times New Roman"/>
          <w:sz w:val="24"/>
          <w:szCs w:val="24"/>
          <w:lang w:eastAsia="fr-FR"/>
        </w:rPr>
      </w:pPr>
    </w:p>
    <w:p w:rsidR="002B5E89" w:rsidRDefault="002B5E89" w:rsidP="00E83CBB">
      <w:pPr>
        <w:spacing w:after="0" w:line="276" w:lineRule="auto"/>
        <w:textAlignment w:val="baseline"/>
        <w:rPr>
          <w:rFonts w:ascii="Times New Roman" w:eastAsia="Times New Roman" w:hAnsi="Times New Roman" w:cs="Times New Roman"/>
          <w:sz w:val="24"/>
          <w:szCs w:val="24"/>
          <w:lang w:eastAsia="fr-FR"/>
        </w:rPr>
      </w:pPr>
    </w:p>
    <w:p w:rsidR="002B5E89" w:rsidRDefault="002B5E89" w:rsidP="00E83CBB">
      <w:pPr>
        <w:spacing w:after="0" w:line="276" w:lineRule="auto"/>
        <w:textAlignment w:val="baseline"/>
        <w:rPr>
          <w:rFonts w:ascii="Times New Roman" w:eastAsia="Times New Roman" w:hAnsi="Times New Roman" w:cs="Times New Roman"/>
          <w:sz w:val="24"/>
          <w:szCs w:val="24"/>
          <w:lang w:eastAsia="fr-FR"/>
        </w:rPr>
      </w:pPr>
    </w:p>
    <w:p w:rsidR="002B5E89" w:rsidRDefault="002B5E89" w:rsidP="00E83CBB">
      <w:pPr>
        <w:spacing w:after="0" w:line="276" w:lineRule="auto"/>
        <w:textAlignment w:val="baseline"/>
        <w:rPr>
          <w:rFonts w:ascii="Times New Roman" w:eastAsia="Times New Roman" w:hAnsi="Times New Roman" w:cs="Times New Roman"/>
          <w:sz w:val="24"/>
          <w:szCs w:val="24"/>
          <w:lang w:eastAsia="fr-FR"/>
        </w:rPr>
      </w:pPr>
    </w:p>
    <w:p w:rsidR="002B5E89" w:rsidRPr="00E83CBB" w:rsidRDefault="002B5E89" w:rsidP="00E83CBB">
      <w:pPr>
        <w:spacing w:after="0" w:line="276" w:lineRule="auto"/>
        <w:textAlignment w:val="baseline"/>
        <w:rPr>
          <w:rFonts w:ascii="Times New Roman" w:eastAsia="Times New Roman" w:hAnsi="Times New Roman" w:cs="Times New Roman"/>
          <w:sz w:val="24"/>
          <w:szCs w:val="24"/>
          <w:lang w:eastAsia="fr-FR"/>
        </w:rPr>
      </w:pPr>
    </w:p>
    <w:p w:rsidR="00B84974" w:rsidRDefault="00AE43BD" w:rsidP="00B84974">
      <w:pPr>
        <w:rPr>
          <w:rFonts w:asciiTheme="majorBidi" w:hAnsiTheme="majorBidi" w:cstheme="majorBidi"/>
          <w:b/>
          <w:bCs/>
          <w:sz w:val="24"/>
          <w:szCs w:val="24"/>
          <w:lang w:bidi="ar-DZ"/>
        </w:rPr>
      </w:pPr>
      <w:r w:rsidRPr="00B84974">
        <w:rPr>
          <w:rFonts w:asciiTheme="majorBidi" w:hAnsiTheme="majorBidi" w:cstheme="majorBidi"/>
          <w:b/>
          <w:bCs/>
          <w:sz w:val="24"/>
          <w:szCs w:val="24"/>
        </w:rPr>
        <w:lastRenderedPageBreak/>
        <w:t>I</w:t>
      </w:r>
      <w:r w:rsidR="00B84974">
        <w:rPr>
          <w:rFonts w:asciiTheme="majorBidi" w:hAnsiTheme="majorBidi" w:cstheme="majorBidi"/>
          <w:b/>
          <w:bCs/>
          <w:sz w:val="24"/>
          <w:szCs w:val="24"/>
        </w:rPr>
        <w:t>I</w:t>
      </w:r>
      <w:r w:rsidRPr="00B84974">
        <w:rPr>
          <w:rFonts w:asciiTheme="majorBidi" w:hAnsiTheme="majorBidi" w:cstheme="majorBidi"/>
          <w:b/>
          <w:bCs/>
          <w:sz w:val="24"/>
          <w:szCs w:val="24"/>
        </w:rPr>
        <w:t xml:space="preserve">- </w:t>
      </w:r>
      <w:r w:rsidR="00B84974" w:rsidRPr="00B84974">
        <w:rPr>
          <w:rFonts w:asciiTheme="majorBidi" w:hAnsiTheme="majorBidi" w:cstheme="majorBidi"/>
          <w:b/>
          <w:bCs/>
          <w:sz w:val="24"/>
          <w:szCs w:val="24"/>
          <w:lang w:bidi="ar-DZ"/>
        </w:rPr>
        <w:t xml:space="preserve">Introduction au modèle </w:t>
      </w:r>
      <w:r w:rsidR="00B84974">
        <w:rPr>
          <w:rFonts w:asciiTheme="majorBidi" w:hAnsiTheme="majorBidi" w:cstheme="majorBidi"/>
          <w:b/>
          <w:bCs/>
          <w:sz w:val="24"/>
          <w:szCs w:val="24"/>
          <w:lang w:bidi="ar-DZ"/>
        </w:rPr>
        <w:t xml:space="preserve">Algérien </w:t>
      </w:r>
      <w:r w:rsidR="00B84974" w:rsidRPr="00B84974">
        <w:rPr>
          <w:rFonts w:asciiTheme="majorBidi" w:hAnsiTheme="majorBidi" w:cstheme="majorBidi"/>
          <w:b/>
          <w:bCs/>
          <w:sz w:val="24"/>
          <w:szCs w:val="24"/>
          <w:lang w:bidi="ar-DZ"/>
        </w:rPr>
        <w:t>d’assurance qualité :</w:t>
      </w:r>
    </w:p>
    <w:p w:rsidR="00A24646" w:rsidRPr="00A24646" w:rsidRDefault="00A24646" w:rsidP="002B5E89">
      <w:pPr>
        <w:jc w:val="both"/>
        <w:rPr>
          <w:rFonts w:asciiTheme="majorBidi" w:hAnsiTheme="majorBidi" w:cstheme="majorBidi"/>
          <w:sz w:val="24"/>
          <w:szCs w:val="24"/>
          <w:shd w:val="clear" w:color="auto" w:fill="FFFFFF"/>
        </w:rPr>
      </w:pPr>
      <w:r w:rsidRPr="00A24646">
        <w:rPr>
          <w:rFonts w:asciiTheme="majorBidi" w:hAnsiTheme="majorBidi" w:cstheme="majorBidi"/>
          <w:sz w:val="24"/>
          <w:szCs w:val="24"/>
          <w:shd w:val="clear" w:color="auto" w:fill="FFFFFF"/>
        </w:rPr>
        <w:t>Pour répondre aux enjeux de modernisation et d'excellence académique, l'Algérie s'est dotée d'un dispositif complet visant à évaluer et à améliorer en continu la qualité de son enseignement supérieur, dont les fondements, l'organisation et les acteurs clés sont présentés ici. </w:t>
      </w:r>
    </w:p>
    <w:p w:rsidR="00E551B4" w:rsidRPr="00A24646" w:rsidRDefault="00E551B4" w:rsidP="00A24646">
      <w:pPr>
        <w:pStyle w:val="Paragraphedeliste"/>
        <w:numPr>
          <w:ilvl w:val="0"/>
          <w:numId w:val="21"/>
        </w:numPr>
        <w:rPr>
          <w:rFonts w:asciiTheme="majorBidi" w:hAnsiTheme="majorBidi" w:cstheme="majorBidi"/>
          <w:b/>
          <w:bCs/>
          <w:sz w:val="24"/>
          <w:szCs w:val="24"/>
        </w:rPr>
      </w:pPr>
      <w:r w:rsidRPr="00A24646">
        <w:rPr>
          <w:rFonts w:asciiTheme="majorBidi" w:hAnsiTheme="majorBidi" w:cstheme="majorBidi"/>
          <w:b/>
          <w:bCs/>
          <w:sz w:val="24"/>
          <w:szCs w:val="24"/>
        </w:rPr>
        <w:t xml:space="preserve">l’Implémentation de l’Assurance Qualité dans l’Enseignement Supérieur en Algérie : </w:t>
      </w:r>
    </w:p>
    <w:p w:rsidR="00E551B4" w:rsidRPr="001A06E3" w:rsidRDefault="00E551B4" w:rsidP="002B5E89">
      <w:pPr>
        <w:jc w:val="both"/>
        <w:rPr>
          <w:rFonts w:asciiTheme="majorBidi" w:hAnsiTheme="majorBidi" w:cstheme="majorBidi"/>
          <w:sz w:val="24"/>
          <w:szCs w:val="24"/>
        </w:rPr>
      </w:pPr>
      <w:r w:rsidRPr="001A06E3">
        <w:rPr>
          <w:rFonts w:asciiTheme="majorBidi" w:hAnsiTheme="majorBidi" w:cstheme="majorBidi"/>
          <w:sz w:val="24"/>
          <w:szCs w:val="24"/>
        </w:rPr>
        <w:t xml:space="preserve">L’analyse de la démarche de la mise en place du système assurance qualité de l’enseignement supérieur en Algérie fait ressortir les pratiques suivantes : </w:t>
      </w:r>
    </w:p>
    <w:p w:rsidR="00E551B4" w:rsidRPr="001A06E3" w:rsidRDefault="00E551B4" w:rsidP="002B5E89">
      <w:pPr>
        <w:jc w:val="both"/>
        <w:rPr>
          <w:rFonts w:asciiTheme="majorBidi" w:hAnsiTheme="majorBidi" w:cstheme="majorBidi"/>
          <w:sz w:val="24"/>
          <w:szCs w:val="24"/>
        </w:rPr>
      </w:pPr>
      <w:r w:rsidRPr="001A06E3">
        <w:rPr>
          <w:rFonts w:asciiTheme="majorBidi" w:hAnsiTheme="majorBidi" w:cstheme="majorBidi"/>
          <w:sz w:val="24"/>
          <w:szCs w:val="24"/>
        </w:rPr>
        <w:t>- la création en 2010 de La Commission pour l’Implémentation de l’Assurance Qualité dans l’Enseignement Supérieur (CIAQES) dont l’objectif est la mise en œuvre de l’A</w:t>
      </w:r>
      <w:r w:rsidR="005F2A84">
        <w:rPr>
          <w:rFonts w:asciiTheme="majorBidi" w:hAnsiTheme="majorBidi" w:cstheme="majorBidi"/>
          <w:sz w:val="24"/>
          <w:szCs w:val="24"/>
        </w:rPr>
        <w:t xml:space="preserve">ssurance </w:t>
      </w:r>
      <w:r w:rsidRPr="001A06E3">
        <w:rPr>
          <w:rFonts w:asciiTheme="majorBidi" w:hAnsiTheme="majorBidi" w:cstheme="majorBidi"/>
          <w:sz w:val="24"/>
          <w:szCs w:val="24"/>
        </w:rPr>
        <w:t>Q</w:t>
      </w:r>
      <w:r w:rsidR="005F2A84">
        <w:rPr>
          <w:rFonts w:asciiTheme="majorBidi" w:hAnsiTheme="majorBidi" w:cstheme="majorBidi"/>
          <w:sz w:val="24"/>
          <w:szCs w:val="24"/>
        </w:rPr>
        <w:t>ualité</w:t>
      </w:r>
      <w:r w:rsidRPr="001A06E3">
        <w:rPr>
          <w:rFonts w:asciiTheme="majorBidi" w:hAnsiTheme="majorBidi" w:cstheme="majorBidi"/>
          <w:sz w:val="24"/>
          <w:szCs w:val="24"/>
        </w:rPr>
        <w:t xml:space="preserve"> au niveau des établissements d’enseignement supérieur. </w:t>
      </w:r>
    </w:p>
    <w:p w:rsidR="00E551B4" w:rsidRPr="001A06E3" w:rsidRDefault="00E551B4" w:rsidP="002B5E89">
      <w:pPr>
        <w:jc w:val="both"/>
        <w:rPr>
          <w:rFonts w:asciiTheme="majorBidi" w:hAnsiTheme="majorBidi" w:cstheme="majorBidi"/>
          <w:sz w:val="24"/>
          <w:szCs w:val="24"/>
        </w:rPr>
      </w:pPr>
      <w:r w:rsidRPr="001A06E3">
        <w:rPr>
          <w:rFonts w:asciiTheme="majorBidi" w:hAnsiTheme="majorBidi" w:cstheme="majorBidi"/>
          <w:sz w:val="24"/>
          <w:szCs w:val="24"/>
        </w:rPr>
        <w:t xml:space="preserve">- L’installation des cellules de contrôle de qualité (CAQ) au niveau des établissements d’enseignement supérieur. </w:t>
      </w:r>
    </w:p>
    <w:p w:rsidR="00E551B4" w:rsidRPr="001A06E3" w:rsidRDefault="00E551B4" w:rsidP="002B5E89">
      <w:pPr>
        <w:jc w:val="both"/>
        <w:rPr>
          <w:rFonts w:asciiTheme="majorBidi" w:hAnsiTheme="majorBidi" w:cstheme="majorBidi"/>
          <w:sz w:val="24"/>
          <w:szCs w:val="24"/>
        </w:rPr>
      </w:pPr>
      <w:r w:rsidRPr="001A06E3">
        <w:rPr>
          <w:rFonts w:asciiTheme="majorBidi" w:hAnsiTheme="majorBidi" w:cstheme="majorBidi"/>
          <w:sz w:val="24"/>
          <w:szCs w:val="24"/>
        </w:rPr>
        <w:t>- La désignation des Respon</w:t>
      </w:r>
      <w:r w:rsidR="00EA6010">
        <w:rPr>
          <w:rFonts w:asciiTheme="majorBidi" w:hAnsiTheme="majorBidi" w:cstheme="majorBidi"/>
          <w:sz w:val="24"/>
          <w:szCs w:val="24"/>
        </w:rPr>
        <w:t>sables d’Assurance</w:t>
      </w:r>
      <w:r w:rsidRPr="001A06E3">
        <w:rPr>
          <w:rFonts w:asciiTheme="majorBidi" w:hAnsiTheme="majorBidi" w:cstheme="majorBidi"/>
          <w:sz w:val="24"/>
          <w:szCs w:val="24"/>
        </w:rPr>
        <w:t xml:space="preserve"> Qualité (RAQ) qui supervisent les activités des cellules dans le management de la qualité. </w:t>
      </w:r>
    </w:p>
    <w:p w:rsidR="00E551B4" w:rsidRPr="001A06E3" w:rsidRDefault="00A24646" w:rsidP="002B5E89">
      <w:pPr>
        <w:jc w:val="both"/>
        <w:rPr>
          <w:rFonts w:asciiTheme="majorBidi" w:hAnsiTheme="majorBidi" w:cstheme="majorBidi"/>
          <w:sz w:val="24"/>
          <w:szCs w:val="24"/>
        </w:rPr>
      </w:pPr>
      <w:r>
        <w:rPr>
          <w:rFonts w:asciiTheme="majorBidi" w:hAnsiTheme="majorBidi" w:cstheme="majorBidi"/>
          <w:sz w:val="24"/>
          <w:szCs w:val="24"/>
        </w:rPr>
        <w:t>- L</w:t>
      </w:r>
      <w:r w:rsidR="00E551B4" w:rsidRPr="001A06E3">
        <w:rPr>
          <w:rFonts w:asciiTheme="majorBidi" w:hAnsiTheme="majorBidi" w:cstheme="majorBidi"/>
          <w:sz w:val="24"/>
          <w:szCs w:val="24"/>
        </w:rPr>
        <w:t xml:space="preserve">’adoption du Référentiel National </w:t>
      </w:r>
      <w:r w:rsidR="007C68D0" w:rsidRPr="001A06E3">
        <w:rPr>
          <w:rFonts w:asciiTheme="majorBidi" w:hAnsiTheme="majorBidi" w:cstheme="majorBidi"/>
          <w:sz w:val="24"/>
          <w:szCs w:val="24"/>
        </w:rPr>
        <w:t>(RNAQES</w:t>
      </w:r>
      <w:r w:rsidR="00E551B4" w:rsidRPr="001A06E3">
        <w:rPr>
          <w:rFonts w:asciiTheme="majorBidi" w:hAnsiTheme="majorBidi" w:cstheme="majorBidi"/>
          <w:sz w:val="24"/>
          <w:szCs w:val="24"/>
        </w:rPr>
        <w:t xml:space="preserve">) en 2016. </w:t>
      </w:r>
    </w:p>
    <w:p w:rsidR="00E551B4" w:rsidRPr="00A24646" w:rsidRDefault="00E551B4" w:rsidP="002B5E89">
      <w:pPr>
        <w:jc w:val="both"/>
        <w:rPr>
          <w:rFonts w:asciiTheme="majorBidi" w:hAnsiTheme="majorBidi" w:cstheme="majorBidi"/>
          <w:sz w:val="24"/>
          <w:szCs w:val="24"/>
        </w:rPr>
      </w:pPr>
      <w:r>
        <w:t xml:space="preserve">- </w:t>
      </w:r>
      <w:r w:rsidR="00A24646">
        <w:rPr>
          <w:rFonts w:asciiTheme="majorBidi" w:hAnsiTheme="majorBidi" w:cstheme="majorBidi"/>
          <w:sz w:val="24"/>
          <w:szCs w:val="24"/>
        </w:rPr>
        <w:t>L</w:t>
      </w:r>
      <w:r w:rsidRPr="00A24646">
        <w:rPr>
          <w:rFonts w:asciiTheme="majorBidi" w:hAnsiTheme="majorBidi" w:cstheme="majorBidi"/>
          <w:sz w:val="24"/>
          <w:szCs w:val="24"/>
        </w:rPr>
        <w:t>e lancement de l’autoévaluation.</w:t>
      </w:r>
      <w:sdt>
        <w:sdtPr>
          <w:rPr>
            <w:rFonts w:asciiTheme="majorBidi" w:hAnsiTheme="majorBidi" w:cstheme="majorBidi"/>
            <w:sz w:val="24"/>
            <w:szCs w:val="24"/>
          </w:rPr>
          <w:id w:val="1522126780"/>
          <w:citation/>
        </w:sdtPr>
        <w:sdtEndPr/>
        <w:sdtContent>
          <w:r w:rsidR="00A24646" w:rsidRPr="00A24646">
            <w:rPr>
              <w:rFonts w:asciiTheme="majorBidi" w:hAnsiTheme="majorBidi" w:cstheme="majorBidi"/>
              <w:sz w:val="24"/>
              <w:szCs w:val="24"/>
            </w:rPr>
            <w:fldChar w:fldCharType="begin"/>
          </w:r>
          <w:r w:rsidR="00A24646" w:rsidRPr="00A24646">
            <w:rPr>
              <w:rFonts w:asciiTheme="majorBidi" w:hAnsiTheme="majorBidi" w:cstheme="majorBidi"/>
              <w:sz w:val="24"/>
              <w:szCs w:val="24"/>
            </w:rPr>
            <w:instrText xml:space="preserve"> CITATION Kou19 \l 1036 </w:instrText>
          </w:r>
          <w:r w:rsidR="00A24646" w:rsidRPr="00A24646">
            <w:rPr>
              <w:rFonts w:asciiTheme="majorBidi" w:hAnsiTheme="majorBidi" w:cstheme="majorBidi"/>
              <w:sz w:val="24"/>
              <w:szCs w:val="24"/>
            </w:rPr>
            <w:fldChar w:fldCharType="separate"/>
          </w:r>
          <w:r w:rsidR="00A24646" w:rsidRPr="00A24646">
            <w:rPr>
              <w:rFonts w:asciiTheme="majorBidi" w:hAnsiTheme="majorBidi" w:cstheme="majorBidi"/>
              <w:noProof/>
              <w:sz w:val="24"/>
              <w:szCs w:val="24"/>
            </w:rPr>
            <w:t xml:space="preserve"> (Kouraiche, 2019)</w:t>
          </w:r>
          <w:r w:rsidR="00A24646" w:rsidRPr="00A24646">
            <w:rPr>
              <w:rFonts w:asciiTheme="majorBidi" w:hAnsiTheme="majorBidi" w:cstheme="majorBidi"/>
              <w:sz w:val="24"/>
              <w:szCs w:val="24"/>
            </w:rPr>
            <w:fldChar w:fldCharType="end"/>
          </w:r>
        </w:sdtContent>
      </w:sdt>
    </w:p>
    <w:p w:rsidR="00E551B4" w:rsidRPr="0052732B" w:rsidRDefault="00E551B4" w:rsidP="0052732B">
      <w:pPr>
        <w:pStyle w:val="Paragraphedeliste"/>
        <w:numPr>
          <w:ilvl w:val="0"/>
          <w:numId w:val="21"/>
        </w:numPr>
        <w:rPr>
          <w:rFonts w:asciiTheme="majorBidi" w:hAnsiTheme="majorBidi" w:cstheme="majorBidi"/>
          <w:b/>
          <w:bCs/>
          <w:sz w:val="24"/>
          <w:szCs w:val="24"/>
          <w:lang w:bidi="ar-DZ"/>
        </w:rPr>
      </w:pPr>
      <w:r w:rsidRPr="0052732B">
        <w:rPr>
          <w:rFonts w:asciiTheme="majorBidi" w:hAnsiTheme="majorBidi" w:cstheme="majorBidi"/>
          <w:b/>
          <w:bCs/>
          <w:sz w:val="24"/>
          <w:szCs w:val="24"/>
          <w:shd w:val="clear" w:color="auto" w:fill="FFFFFF"/>
        </w:rPr>
        <w:t>Structure et fonctionnement du système Algérien d'assurance qualité (AQ) dans l'enseignement supérieur :</w:t>
      </w:r>
    </w:p>
    <w:p w:rsidR="00E37B89" w:rsidRPr="00E37B89" w:rsidRDefault="00E37B89" w:rsidP="002B5E89">
      <w:pPr>
        <w:jc w:val="both"/>
        <w:rPr>
          <w:rFonts w:asciiTheme="majorBidi" w:hAnsiTheme="majorBidi" w:cstheme="majorBidi"/>
          <w:b/>
          <w:bCs/>
          <w:sz w:val="24"/>
          <w:szCs w:val="24"/>
          <w:lang w:bidi="ar-DZ"/>
        </w:rPr>
      </w:pPr>
      <w:r w:rsidRPr="00E37B89">
        <w:rPr>
          <w:rFonts w:asciiTheme="majorBidi" w:hAnsiTheme="majorBidi" w:cstheme="majorBidi"/>
          <w:sz w:val="24"/>
          <w:szCs w:val="24"/>
          <w:shd w:val="clear" w:color="auto" w:fill="FFFFFF"/>
        </w:rPr>
        <w:t>Le tableau présenté ci-dessous résume la structure et le fonctionnement du système algérien d'assurance qualité (AQ) dans l'enseignement supérieur.</w:t>
      </w:r>
    </w:p>
    <w:p w:rsidR="00CB39AB" w:rsidRPr="00C46ECA" w:rsidRDefault="00B84974" w:rsidP="00CB39AB">
      <w:pPr>
        <w:tabs>
          <w:tab w:val="left" w:pos="3915"/>
        </w:tabs>
        <w:rPr>
          <w:rFonts w:asciiTheme="majorBidi" w:hAnsiTheme="majorBidi" w:cstheme="majorBidi"/>
          <w:sz w:val="24"/>
          <w:szCs w:val="24"/>
          <w:lang w:bidi="ar-DZ"/>
        </w:rPr>
      </w:pPr>
      <w:r>
        <w:rPr>
          <w:rFonts w:asciiTheme="majorBidi" w:hAnsiTheme="majorBidi" w:cstheme="majorBidi"/>
          <w:b/>
          <w:bCs/>
          <w:sz w:val="24"/>
          <w:szCs w:val="24"/>
          <w:lang w:bidi="ar-DZ"/>
        </w:rPr>
        <w:t xml:space="preserve">Tableau n° 02 : </w:t>
      </w:r>
      <w:r w:rsidR="00CB39AB" w:rsidRPr="00CB39AB">
        <w:rPr>
          <w:rFonts w:asciiTheme="majorBidi" w:hAnsiTheme="majorBidi" w:cstheme="majorBidi"/>
          <w:sz w:val="24"/>
          <w:szCs w:val="24"/>
          <w:lang w:bidi="ar-DZ"/>
        </w:rPr>
        <w:t>Description et acteurs du</w:t>
      </w:r>
      <w:r w:rsidR="00CB39AB">
        <w:rPr>
          <w:rFonts w:asciiTheme="majorBidi" w:hAnsiTheme="majorBidi" w:cstheme="majorBidi"/>
          <w:b/>
          <w:bCs/>
          <w:sz w:val="24"/>
          <w:szCs w:val="24"/>
          <w:lang w:bidi="ar-DZ"/>
        </w:rPr>
        <w:t xml:space="preserve"> </w:t>
      </w:r>
      <w:r w:rsidR="00CB39AB">
        <w:rPr>
          <w:rFonts w:asciiTheme="majorBidi" w:hAnsiTheme="majorBidi" w:cstheme="majorBidi"/>
          <w:sz w:val="24"/>
          <w:szCs w:val="24"/>
          <w:lang w:bidi="ar-DZ"/>
        </w:rPr>
        <w:t>modèle</w:t>
      </w:r>
      <w:r w:rsidR="00CB39AB" w:rsidRPr="00C46ECA">
        <w:rPr>
          <w:rFonts w:asciiTheme="majorBidi" w:hAnsiTheme="majorBidi" w:cstheme="majorBidi"/>
          <w:sz w:val="24"/>
          <w:szCs w:val="24"/>
          <w:lang w:bidi="ar-DZ"/>
        </w:rPr>
        <w:t xml:space="preserve"> Algérien en matière d’assurance qualité en enseignement supérieur</w:t>
      </w:r>
    </w:p>
    <w:tbl>
      <w:tblPr>
        <w:tblStyle w:val="Grilledutableau"/>
        <w:tblW w:w="0" w:type="auto"/>
        <w:tblLook w:val="04A0" w:firstRow="1" w:lastRow="0" w:firstColumn="1" w:lastColumn="0" w:noHBand="0" w:noVBand="1"/>
      </w:tblPr>
      <w:tblGrid>
        <w:gridCol w:w="2689"/>
        <w:gridCol w:w="3685"/>
        <w:gridCol w:w="2688"/>
      </w:tblGrid>
      <w:tr w:rsidR="00CB39AB" w:rsidRPr="00CB39AB" w:rsidTr="0009158C">
        <w:tc>
          <w:tcPr>
            <w:tcW w:w="2689" w:type="dxa"/>
          </w:tcPr>
          <w:p w:rsidR="00CB39AB" w:rsidRPr="00CB39AB" w:rsidRDefault="00CB39AB" w:rsidP="00CB39AB">
            <w:pPr>
              <w:jc w:val="center"/>
              <w:rPr>
                <w:rFonts w:asciiTheme="majorBidi" w:hAnsiTheme="majorBidi" w:cstheme="majorBidi"/>
                <w:b/>
                <w:bCs/>
                <w:lang w:bidi="ar-DZ"/>
              </w:rPr>
            </w:pPr>
            <w:r w:rsidRPr="00CB39AB">
              <w:rPr>
                <w:rFonts w:asciiTheme="majorBidi" w:hAnsiTheme="majorBidi" w:cstheme="majorBidi"/>
                <w:b/>
                <w:bCs/>
                <w:lang w:bidi="ar-DZ"/>
              </w:rPr>
              <w:t>Composante</w:t>
            </w:r>
          </w:p>
        </w:tc>
        <w:tc>
          <w:tcPr>
            <w:tcW w:w="3685" w:type="dxa"/>
          </w:tcPr>
          <w:p w:rsidR="00CB39AB" w:rsidRPr="00CB39AB" w:rsidRDefault="00CB39AB" w:rsidP="00CB39AB">
            <w:pPr>
              <w:jc w:val="center"/>
              <w:rPr>
                <w:rFonts w:asciiTheme="majorBidi" w:hAnsiTheme="majorBidi" w:cstheme="majorBidi"/>
                <w:b/>
                <w:bCs/>
                <w:lang w:bidi="ar-DZ"/>
              </w:rPr>
            </w:pPr>
            <w:r w:rsidRPr="00CB39AB">
              <w:rPr>
                <w:rFonts w:asciiTheme="majorBidi" w:hAnsiTheme="majorBidi" w:cstheme="majorBidi"/>
                <w:b/>
                <w:bCs/>
                <w:lang w:bidi="ar-DZ"/>
              </w:rPr>
              <w:t>Description</w:t>
            </w:r>
          </w:p>
        </w:tc>
        <w:tc>
          <w:tcPr>
            <w:tcW w:w="2688" w:type="dxa"/>
          </w:tcPr>
          <w:p w:rsidR="00CB39AB" w:rsidRPr="00CB39AB" w:rsidRDefault="00CB39AB" w:rsidP="00CB39AB">
            <w:pPr>
              <w:jc w:val="center"/>
              <w:rPr>
                <w:rFonts w:asciiTheme="majorBidi" w:hAnsiTheme="majorBidi" w:cstheme="majorBidi"/>
                <w:b/>
                <w:bCs/>
                <w:lang w:bidi="ar-DZ"/>
              </w:rPr>
            </w:pPr>
            <w:r w:rsidRPr="00CB39AB">
              <w:rPr>
                <w:rFonts w:asciiTheme="majorBidi" w:hAnsiTheme="majorBidi" w:cstheme="majorBidi"/>
                <w:b/>
                <w:bCs/>
                <w:lang w:bidi="ar-DZ"/>
              </w:rPr>
              <w:t>Acteurs</w:t>
            </w:r>
          </w:p>
        </w:tc>
      </w:tr>
      <w:tr w:rsidR="00CB39AB" w:rsidRPr="00CB39AB" w:rsidTr="0009158C">
        <w:tc>
          <w:tcPr>
            <w:tcW w:w="2689" w:type="dxa"/>
          </w:tcPr>
          <w:p w:rsidR="00CB39AB" w:rsidRPr="00CB39AB" w:rsidRDefault="00CB39AB" w:rsidP="00B84974">
            <w:pPr>
              <w:rPr>
                <w:rFonts w:asciiTheme="majorBidi" w:hAnsiTheme="majorBidi" w:cstheme="majorBidi"/>
                <w:b/>
                <w:bCs/>
                <w:lang w:bidi="ar-DZ"/>
              </w:rPr>
            </w:pPr>
            <w:r w:rsidRPr="00CB39AB">
              <w:rPr>
                <w:rFonts w:asciiTheme="majorBidi" w:hAnsiTheme="majorBidi" w:cstheme="majorBidi"/>
                <w:b/>
                <w:bCs/>
                <w:lang w:bidi="ar-DZ"/>
              </w:rPr>
              <w:t>Organe National</w:t>
            </w:r>
          </w:p>
        </w:tc>
        <w:tc>
          <w:tcPr>
            <w:tcW w:w="3685" w:type="dxa"/>
          </w:tcPr>
          <w:p w:rsidR="00CB39AB" w:rsidRPr="00CB39AB" w:rsidRDefault="00CB39AB" w:rsidP="0009158C">
            <w:pPr>
              <w:rPr>
                <w:rFonts w:asciiTheme="majorBidi" w:hAnsiTheme="majorBidi" w:cstheme="majorBidi"/>
                <w:b/>
                <w:bCs/>
                <w:lang w:bidi="ar-DZ"/>
              </w:rPr>
            </w:pPr>
            <w:r w:rsidRPr="0009158C">
              <w:rPr>
                <w:rFonts w:asciiTheme="majorBidi" w:hAnsiTheme="majorBidi" w:cstheme="majorBidi"/>
                <w:b/>
                <w:bCs/>
                <w:shd w:val="clear" w:color="auto" w:fill="FFFFFF"/>
              </w:rPr>
              <w:t>C</w:t>
            </w:r>
            <w:r w:rsidRPr="00CB39AB">
              <w:rPr>
                <w:rFonts w:asciiTheme="majorBidi" w:hAnsiTheme="majorBidi" w:cstheme="majorBidi"/>
                <w:shd w:val="clear" w:color="auto" w:fill="FFFFFF"/>
              </w:rPr>
              <w:t xml:space="preserve">ommission </w:t>
            </w:r>
            <w:r w:rsidR="0009158C">
              <w:rPr>
                <w:rFonts w:asciiTheme="majorBidi" w:hAnsiTheme="majorBidi" w:cstheme="majorBidi"/>
                <w:shd w:val="clear" w:color="auto" w:fill="FFFFFF"/>
              </w:rPr>
              <w:t>d’</w:t>
            </w:r>
            <w:r w:rsidR="0009158C" w:rsidRPr="0009158C">
              <w:rPr>
                <w:rFonts w:asciiTheme="majorBidi" w:hAnsiTheme="majorBidi" w:cstheme="majorBidi"/>
                <w:b/>
                <w:bCs/>
                <w:shd w:val="clear" w:color="auto" w:fill="FFFFFF"/>
              </w:rPr>
              <w:t>I</w:t>
            </w:r>
            <w:r w:rsidR="0009158C">
              <w:rPr>
                <w:rFonts w:asciiTheme="majorBidi" w:hAnsiTheme="majorBidi" w:cstheme="majorBidi"/>
                <w:shd w:val="clear" w:color="auto" w:fill="FFFFFF"/>
              </w:rPr>
              <w:t>mplémentation</w:t>
            </w:r>
            <w:r w:rsidRPr="00CB39AB">
              <w:rPr>
                <w:rFonts w:asciiTheme="majorBidi" w:hAnsiTheme="majorBidi" w:cstheme="majorBidi"/>
                <w:shd w:val="clear" w:color="auto" w:fill="FFFFFF"/>
              </w:rPr>
              <w:t xml:space="preserve"> </w:t>
            </w:r>
            <w:r w:rsidR="0009158C">
              <w:rPr>
                <w:rFonts w:asciiTheme="majorBidi" w:hAnsiTheme="majorBidi" w:cstheme="majorBidi"/>
                <w:shd w:val="clear" w:color="auto" w:fill="FFFFFF"/>
              </w:rPr>
              <w:t xml:space="preserve">d’un système </w:t>
            </w:r>
            <w:r w:rsidRPr="00CB39AB">
              <w:rPr>
                <w:rFonts w:asciiTheme="majorBidi" w:hAnsiTheme="majorBidi" w:cstheme="majorBidi"/>
                <w:shd w:val="clear" w:color="auto" w:fill="FFFFFF"/>
              </w:rPr>
              <w:t xml:space="preserve">d'Assurance </w:t>
            </w:r>
            <w:r w:rsidRPr="0009158C">
              <w:rPr>
                <w:rFonts w:asciiTheme="majorBidi" w:hAnsiTheme="majorBidi" w:cstheme="majorBidi"/>
                <w:b/>
                <w:bCs/>
                <w:shd w:val="clear" w:color="auto" w:fill="FFFFFF"/>
              </w:rPr>
              <w:t>Q</w:t>
            </w:r>
            <w:r w:rsidRPr="00CB39AB">
              <w:rPr>
                <w:rFonts w:asciiTheme="majorBidi" w:hAnsiTheme="majorBidi" w:cstheme="majorBidi"/>
                <w:shd w:val="clear" w:color="auto" w:fill="FFFFFF"/>
              </w:rPr>
              <w:t>ualité</w:t>
            </w:r>
            <w:r w:rsidR="0009158C">
              <w:rPr>
                <w:rFonts w:asciiTheme="majorBidi" w:hAnsiTheme="majorBidi" w:cstheme="majorBidi"/>
                <w:shd w:val="clear" w:color="auto" w:fill="FFFFFF"/>
              </w:rPr>
              <w:t xml:space="preserve"> dans les établissements d’</w:t>
            </w:r>
            <w:r w:rsidR="0009158C" w:rsidRPr="0009158C">
              <w:rPr>
                <w:rFonts w:asciiTheme="majorBidi" w:hAnsiTheme="majorBidi" w:cstheme="majorBidi"/>
                <w:b/>
                <w:bCs/>
                <w:shd w:val="clear" w:color="auto" w:fill="FFFFFF"/>
              </w:rPr>
              <w:t>E</w:t>
            </w:r>
            <w:r w:rsidR="0009158C">
              <w:rPr>
                <w:rFonts w:asciiTheme="majorBidi" w:hAnsiTheme="majorBidi" w:cstheme="majorBidi"/>
                <w:shd w:val="clear" w:color="auto" w:fill="FFFFFF"/>
              </w:rPr>
              <w:t xml:space="preserve">nseignement </w:t>
            </w:r>
            <w:r w:rsidR="0009158C" w:rsidRPr="0009158C">
              <w:rPr>
                <w:rFonts w:asciiTheme="majorBidi" w:hAnsiTheme="majorBidi" w:cstheme="majorBidi"/>
                <w:b/>
                <w:bCs/>
                <w:shd w:val="clear" w:color="auto" w:fill="FFFFFF"/>
              </w:rPr>
              <w:t>S</w:t>
            </w:r>
            <w:r w:rsidR="0009158C">
              <w:rPr>
                <w:rFonts w:asciiTheme="majorBidi" w:hAnsiTheme="majorBidi" w:cstheme="majorBidi"/>
                <w:shd w:val="clear" w:color="auto" w:fill="FFFFFF"/>
              </w:rPr>
              <w:t>upérieur</w:t>
            </w:r>
            <w:r w:rsidRPr="00CB39AB">
              <w:rPr>
                <w:rFonts w:asciiTheme="majorBidi" w:hAnsiTheme="majorBidi" w:cstheme="majorBidi"/>
                <w:shd w:val="clear" w:color="auto" w:fill="FFFFFF"/>
              </w:rPr>
              <w:t xml:space="preserve"> (CIAQES)</w:t>
            </w:r>
          </w:p>
        </w:tc>
        <w:tc>
          <w:tcPr>
            <w:tcW w:w="2688" w:type="dxa"/>
          </w:tcPr>
          <w:p w:rsidR="00CB39AB" w:rsidRPr="00CB39AB" w:rsidRDefault="00CB39AB" w:rsidP="00B84974">
            <w:pPr>
              <w:rPr>
                <w:rFonts w:asciiTheme="majorBidi" w:hAnsiTheme="majorBidi" w:cstheme="majorBidi"/>
                <w:b/>
                <w:bCs/>
                <w:lang w:bidi="ar-DZ"/>
              </w:rPr>
            </w:pPr>
            <w:r w:rsidRPr="00CB39AB">
              <w:rPr>
                <w:rFonts w:asciiTheme="majorBidi" w:hAnsiTheme="majorBidi" w:cstheme="majorBidi"/>
                <w:shd w:val="clear" w:color="auto" w:fill="FFFFFF"/>
              </w:rPr>
              <w:t>Instance centrale sous tutelle du MESRS</w:t>
            </w:r>
          </w:p>
        </w:tc>
      </w:tr>
      <w:tr w:rsidR="00CB39AB" w:rsidRPr="00CB39AB" w:rsidTr="0009158C">
        <w:tc>
          <w:tcPr>
            <w:tcW w:w="2689"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b/>
                <w:bCs/>
                <w:lang w:bidi="ar-DZ"/>
              </w:rPr>
              <w:t>Référentiel</w:t>
            </w:r>
          </w:p>
        </w:tc>
        <w:tc>
          <w:tcPr>
            <w:tcW w:w="3685" w:type="dxa"/>
          </w:tcPr>
          <w:p w:rsidR="00CB39AB" w:rsidRPr="00CB39AB" w:rsidRDefault="00CB39AB" w:rsidP="00CB39AB">
            <w:pPr>
              <w:rPr>
                <w:rFonts w:asciiTheme="majorBidi" w:hAnsiTheme="majorBidi" w:cstheme="majorBidi"/>
                <w:b/>
                <w:bCs/>
                <w:lang w:bidi="ar-DZ"/>
              </w:rPr>
            </w:pPr>
            <w:r w:rsidRPr="0009158C">
              <w:rPr>
                <w:rFonts w:asciiTheme="majorBidi" w:hAnsiTheme="majorBidi" w:cstheme="majorBidi"/>
                <w:b/>
                <w:bCs/>
                <w:shd w:val="clear" w:color="auto" w:fill="FFFFFF"/>
              </w:rPr>
              <w:t>R</w:t>
            </w:r>
            <w:r w:rsidRPr="00CB39AB">
              <w:rPr>
                <w:rFonts w:asciiTheme="majorBidi" w:hAnsiTheme="majorBidi" w:cstheme="majorBidi"/>
                <w:shd w:val="clear" w:color="auto" w:fill="FFFFFF"/>
              </w:rPr>
              <w:t xml:space="preserve">éférentiel </w:t>
            </w:r>
            <w:r w:rsidRPr="0009158C">
              <w:rPr>
                <w:rFonts w:asciiTheme="majorBidi" w:hAnsiTheme="majorBidi" w:cstheme="majorBidi"/>
                <w:b/>
                <w:bCs/>
                <w:shd w:val="clear" w:color="auto" w:fill="FFFFFF"/>
              </w:rPr>
              <w:t>N</w:t>
            </w:r>
            <w:r w:rsidRPr="00CB39AB">
              <w:rPr>
                <w:rFonts w:asciiTheme="majorBidi" w:hAnsiTheme="majorBidi" w:cstheme="majorBidi"/>
                <w:shd w:val="clear" w:color="auto" w:fill="FFFFFF"/>
              </w:rPr>
              <w:t xml:space="preserve">ational </w:t>
            </w:r>
            <w:r w:rsidRPr="0009158C">
              <w:rPr>
                <w:rFonts w:asciiTheme="majorBidi" w:hAnsiTheme="majorBidi" w:cstheme="majorBidi"/>
                <w:b/>
                <w:bCs/>
                <w:shd w:val="clear" w:color="auto" w:fill="FFFFFF"/>
              </w:rPr>
              <w:t>A</w:t>
            </w:r>
            <w:r w:rsidRPr="00CB39AB">
              <w:rPr>
                <w:rFonts w:asciiTheme="majorBidi" w:hAnsiTheme="majorBidi" w:cstheme="majorBidi"/>
                <w:shd w:val="clear" w:color="auto" w:fill="FFFFFF"/>
              </w:rPr>
              <w:t>lgérien d'</w:t>
            </w:r>
            <w:r w:rsidRPr="0009158C">
              <w:rPr>
                <w:rFonts w:asciiTheme="majorBidi" w:hAnsiTheme="majorBidi" w:cstheme="majorBidi"/>
                <w:b/>
                <w:bCs/>
                <w:shd w:val="clear" w:color="auto" w:fill="FFFFFF"/>
              </w:rPr>
              <w:t>A</w:t>
            </w:r>
            <w:r w:rsidRPr="00CB39AB">
              <w:rPr>
                <w:rFonts w:asciiTheme="majorBidi" w:hAnsiTheme="majorBidi" w:cstheme="majorBidi"/>
                <w:shd w:val="clear" w:color="auto" w:fill="FFFFFF"/>
              </w:rPr>
              <w:t xml:space="preserve">ssurance </w:t>
            </w:r>
            <w:r w:rsidRPr="0009158C">
              <w:rPr>
                <w:rFonts w:asciiTheme="majorBidi" w:hAnsiTheme="majorBidi" w:cstheme="majorBidi"/>
                <w:b/>
                <w:bCs/>
                <w:shd w:val="clear" w:color="auto" w:fill="FFFFFF"/>
              </w:rPr>
              <w:t>Q</w:t>
            </w:r>
            <w:r w:rsidRPr="00CB39AB">
              <w:rPr>
                <w:rFonts w:asciiTheme="majorBidi" w:hAnsiTheme="majorBidi" w:cstheme="majorBidi"/>
                <w:shd w:val="clear" w:color="auto" w:fill="FFFFFF"/>
              </w:rPr>
              <w:t>ualité (RNAQES)</w:t>
            </w:r>
          </w:p>
        </w:tc>
        <w:tc>
          <w:tcPr>
            <w:tcW w:w="2688"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shd w:val="clear" w:color="auto" w:fill="FFFFFF"/>
              </w:rPr>
              <w:t>Document cadre normatif</w:t>
            </w:r>
          </w:p>
        </w:tc>
      </w:tr>
      <w:tr w:rsidR="00CB39AB" w:rsidRPr="00CB39AB" w:rsidTr="0009158C">
        <w:tc>
          <w:tcPr>
            <w:tcW w:w="2689"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b/>
                <w:bCs/>
                <w:lang w:bidi="ar-DZ"/>
              </w:rPr>
              <w:t>Structures locales</w:t>
            </w:r>
          </w:p>
        </w:tc>
        <w:tc>
          <w:tcPr>
            <w:tcW w:w="3685" w:type="dxa"/>
          </w:tcPr>
          <w:p w:rsidR="00CB39AB" w:rsidRPr="00CB39AB" w:rsidRDefault="00CB39AB" w:rsidP="00CB39AB">
            <w:pPr>
              <w:rPr>
                <w:rFonts w:asciiTheme="majorBidi" w:hAnsiTheme="majorBidi" w:cstheme="majorBidi"/>
                <w:b/>
                <w:bCs/>
                <w:lang w:bidi="ar-DZ"/>
              </w:rPr>
            </w:pPr>
            <w:r w:rsidRPr="0009158C">
              <w:rPr>
                <w:rFonts w:asciiTheme="majorBidi" w:hAnsiTheme="majorBidi" w:cstheme="majorBidi"/>
                <w:b/>
                <w:bCs/>
                <w:shd w:val="clear" w:color="auto" w:fill="FFFFFF"/>
              </w:rPr>
              <w:t>C</w:t>
            </w:r>
            <w:r w:rsidRPr="00CB39AB">
              <w:rPr>
                <w:rFonts w:asciiTheme="majorBidi" w:hAnsiTheme="majorBidi" w:cstheme="majorBidi"/>
                <w:shd w:val="clear" w:color="auto" w:fill="FFFFFF"/>
              </w:rPr>
              <w:t>ellules d'</w:t>
            </w:r>
            <w:r w:rsidRPr="0009158C">
              <w:rPr>
                <w:rFonts w:asciiTheme="majorBidi" w:hAnsiTheme="majorBidi" w:cstheme="majorBidi"/>
                <w:b/>
                <w:bCs/>
                <w:shd w:val="clear" w:color="auto" w:fill="FFFFFF"/>
              </w:rPr>
              <w:t>A</w:t>
            </w:r>
            <w:r w:rsidRPr="00CB39AB">
              <w:rPr>
                <w:rFonts w:asciiTheme="majorBidi" w:hAnsiTheme="majorBidi" w:cstheme="majorBidi"/>
                <w:shd w:val="clear" w:color="auto" w:fill="FFFFFF"/>
              </w:rPr>
              <w:t xml:space="preserve">ssurance </w:t>
            </w:r>
            <w:r w:rsidRPr="0009158C">
              <w:rPr>
                <w:rFonts w:asciiTheme="majorBidi" w:hAnsiTheme="majorBidi" w:cstheme="majorBidi"/>
                <w:b/>
                <w:bCs/>
                <w:shd w:val="clear" w:color="auto" w:fill="FFFFFF"/>
              </w:rPr>
              <w:t>Q</w:t>
            </w:r>
            <w:r w:rsidRPr="00CB39AB">
              <w:rPr>
                <w:rFonts w:asciiTheme="majorBidi" w:hAnsiTheme="majorBidi" w:cstheme="majorBidi"/>
                <w:shd w:val="clear" w:color="auto" w:fill="FFFFFF"/>
              </w:rPr>
              <w:t>ualité (CAQ)</w:t>
            </w:r>
          </w:p>
        </w:tc>
        <w:tc>
          <w:tcPr>
            <w:tcW w:w="2688"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shd w:val="clear" w:color="auto" w:fill="FFFFFF"/>
              </w:rPr>
              <w:t>Implantées dans chaque établissement</w:t>
            </w:r>
          </w:p>
        </w:tc>
      </w:tr>
      <w:tr w:rsidR="00CB39AB" w:rsidRPr="00CB39AB" w:rsidTr="0009158C">
        <w:tc>
          <w:tcPr>
            <w:tcW w:w="2689"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b/>
                <w:bCs/>
                <w:lang w:bidi="ar-DZ"/>
              </w:rPr>
              <w:t>Processus principal</w:t>
            </w:r>
          </w:p>
        </w:tc>
        <w:tc>
          <w:tcPr>
            <w:tcW w:w="3685"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shd w:val="clear" w:color="auto" w:fill="FFFFFF"/>
              </w:rPr>
              <w:t>Auto-évaluation suivie d'évaluation externe</w:t>
            </w:r>
          </w:p>
        </w:tc>
        <w:tc>
          <w:tcPr>
            <w:tcW w:w="2688" w:type="dxa"/>
          </w:tcPr>
          <w:p w:rsidR="00CB39AB" w:rsidRPr="00CB39AB" w:rsidRDefault="00CB39AB" w:rsidP="00CB39AB">
            <w:pPr>
              <w:rPr>
                <w:rFonts w:asciiTheme="majorBidi" w:hAnsiTheme="majorBidi" w:cstheme="majorBidi"/>
                <w:b/>
                <w:bCs/>
                <w:lang w:bidi="ar-DZ"/>
              </w:rPr>
            </w:pPr>
            <w:r w:rsidRPr="00CB39AB">
              <w:rPr>
                <w:rFonts w:asciiTheme="majorBidi" w:hAnsiTheme="majorBidi" w:cstheme="majorBidi"/>
                <w:shd w:val="clear" w:color="auto" w:fill="FFFFFF"/>
              </w:rPr>
              <w:t>CAQ + Experts nationaux</w:t>
            </w:r>
          </w:p>
        </w:tc>
      </w:tr>
      <w:tr w:rsidR="00CB39AB" w:rsidRPr="00CB39AB" w:rsidTr="0009158C">
        <w:tc>
          <w:tcPr>
            <w:tcW w:w="2689" w:type="dxa"/>
          </w:tcPr>
          <w:p w:rsidR="00CB39AB" w:rsidRPr="00CB39AB" w:rsidRDefault="00CB39AB" w:rsidP="00B84974">
            <w:pPr>
              <w:rPr>
                <w:rFonts w:asciiTheme="majorBidi" w:hAnsiTheme="majorBidi" w:cstheme="majorBidi"/>
                <w:b/>
                <w:bCs/>
                <w:lang w:bidi="ar-DZ"/>
              </w:rPr>
            </w:pPr>
            <w:r w:rsidRPr="00CB39AB">
              <w:rPr>
                <w:rFonts w:asciiTheme="majorBidi" w:hAnsiTheme="majorBidi" w:cstheme="majorBidi"/>
                <w:b/>
                <w:bCs/>
                <w:lang w:bidi="ar-DZ"/>
              </w:rPr>
              <w:t>Mécanisme de validation</w:t>
            </w:r>
          </w:p>
        </w:tc>
        <w:tc>
          <w:tcPr>
            <w:tcW w:w="3685" w:type="dxa"/>
          </w:tcPr>
          <w:p w:rsidR="00CB39AB" w:rsidRPr="00CB39AB" w:rsidRDefault="00CB39AB" w:rsidP="00B84974">
            <w:pPr>
              <w:rPr>
                <w:rFonts w:asciiTheme="majorBidi" w:hAnsiTheme="majorBidi" w:cstheme="majorBidi"/>
                <w:b/>
                <w:bCs/>
                <w:lang w:bidi="ar-DZ"/>
              </w:rPr>
            </w:pPr>
            <w:r w:rsidRPr="00CB39AB">
              <w:rPr>
                <w:rFonts w:asciiTheme="majorBidi" w:hAnsiTheme="majorBidi" w:cstheme="majorBidi"/>
                <w:shd w:val="clear" w:color="auto" w:fill="FFFFFF"/>
              </w:rPr>
              <w:t>Accréditation des formations</w:t>
            </w:r>
          </w:p>
        </w:tc>
        <w:tc>
          <w:tcPr>
            <w:tcW w:w="2688" w:type="dxa"/>
          </w:tcPr>
          <w:p w:rsidR="00CB39AB" w:rsidRPr="00CB39AB" w:rsidRDefault="00CB39AB" w:rsidP="00B84974">
            <w:pPr>
              <w:rPr>
                <w:rFonts w:asciiTheme="majorBidi" w:hAnsiTheme="majorBidi" w:cstheme="majorBidi"/>
                <w:b/>
                <w:bCs/>
                <w:lang w:bidi="ar-DZ"/>
              </w:rPr>
            </w:pPr>
            <w:r w:rsidRPr="00CB39AB">
              <w:rPr>
                <w:rFonts w:asciiTheme="majorBidi" w:hAnsiTheme="majorBidi" w:cstheme="majorBidi"/>
                <w:shd w:val="clear" w:color="auto" w:fill="FFFFFF"/>
              </w:rPr>
              <w:t>CIAQUES/MESRS</w:t>
            </w:r>
          </w:p>
        </w:tc>
      </w:tr>
    </w:tbl>
    <w:p w:rsidR="00B84974" w:rsidRPr="00CB39AB" w:rsidRDefault="00CB39AB" w:rsidP="0009158C">
      <w:pPr>
        <w:pStyle w:val="Paragraphedeliste"/>
        <w:numPr>
          <w:ilvl w:val="0"/>
          <w:numId w:val="3"/>
        </w:numPr>
        <w:rPr>
          <w:rFonts w:asciiTheme="majorBidi" w:hAnsiTheme="majorBidi" w:cstheme="majorBidi"/>
          <w:b/>
          <w:bCs/>
          <w:sz w:val="24"/>
          <w:szCs w:val="24"/>
          <w:lang w:bidi="ar-DZ"/>
        </w:rPr>
      </w:pPr>
      <w:r>
        <w:rPr>
          <w:rFonts w:asciiTheme="majorBidi" w:hAnsiTheme="majorBidi" w:cstheme="majorBidi"/>
          <w:b/>
          <w:bCs/>
          <w:sz w:val="24"/>
          <w:szCs w:val="24"/>
          <w:lang w:bidi="ar-DZ"/>
        </w:rPr>
        <w:t xml:space="preserve">Source : </w:t>
      </w:r>
      <w:r w:rsidR="00F61242" w:rsidRPr="00F61242">
        <w:rPr>
          <w:rFonts w:asciiTheme="majorBidi" w:hAnsiTheme="majorBidi" w:cstheme="majorBidi"/>
          <w:sz w:val="20"/>
          <w:szCs w:val="20"/>
          <w:lang w:bidi="ar-DZ"/>
        </w:rPr>
        <w:t>Synthèse réalisée par l’auteur à partir</w:t>
      </w:r>
      <w:r w:rsidR="00F61242" w:rsidRPr="00F61242">
        <w:rPr>
          <w:rFonts w:asciiTheme="majorBidi" w:hAnsiTheme="majorBidi" w:cstheme="majorBidi"/>
          <w:b/>
          <w:bCs/>
          <w:sz w:val="20"/>
          <w:szCs w:val="20"/>
          <w:lang w:bidi="ar-DZ"/>
        </w:rPr>
        <w:t xml:space="preserve"> </w:t>
      </w:r>
      <w:r w:rsidR="00F61242" w:rsidRPr="00F61242">
        <w:rPr>
          <w:rFonts w:asciiTheme="majorBidi" w:hAnsiTheme="majorBidi" w:cstheme="majorBidi"/>
          <w:sz w:val="20"/>
          <w:szCs w:val="20"/>
          <w:lang w:bidi="ar-DZ"/>
        </w:rPr>
        <w:t>du site officiel de</w:t>
      </w:r>
      <w:r w:rsidR="00F61242">
        <w:rPr>
          <w:rFonts w:asciiTheme="majorBidi" w:hAnsiTheme="majorBidi" w:cstheme="majorBidi"/>
          <w:sz w:val="20"/>
          <w:szCs w:val="20"/>
          <w:lang w:bidi="ar-DZ"/>
        </w:rPr>
        <w:t xml:space="preserve"> la CIAQES </w:t>
      </w:r>
      <w:hyperlink r:id="rId11" w:history="1">
        <w:r w:rsidR="00F61242" w:rsidRPr="00990560">
          <w:rPr>
            <w:rStyle w:val="Lienhypertexte"/>
            <w:rFonts w:asciiTheme="majorBidi" w:hAnsiTheme="majorBidi" w:cstheme="majorBidi"/>
            <w:sz w:val="20"/>
            <w:szCs w:val="20"/>
            <w:lang w:bidi="ar-DZ"/>
          </w:rPr>
          <w:t>http://www.ciaqes-mesrs.dz/</w:t>
        </w:r>
      </w:hyperlink>
      <w:r w:rsidR="00F61242">
        <w:rPr>
          <w:rFonts w:asciiTheme="majorBidi" w:hAnsiTheme="majorBidi" w:cstheme="majorBidi"/>
          <w:sz w:val="20"/>
          <w:szCs w:val="20"/>
          <w:lang w:bidi="ar-DZ"/>
        </w:rPr>
        <w:t>, 20 Août 2025.</w:t>
      </w:r>
    </w:p>
    <w:p w:rsidR="004A6D99" w:rsidRDefault="002B5E89" w:rsidP="0009158C">
      <w:pPr>
        <w:spacing w:line="276" w:lineRule="auto"/>
        <w:jc w:val="both"/>
      </w:pPr>
      <w:r>
        <w:rPr>
          <w:rFonts w:asciiTheme="majorBidi" w:hAnsiTheme="majorBidi" w:cstheme="majorBidi"/>
          <w:sz w:val="24"/>
          <w:szCs w:val="24"/>
          <w:shd w:val="clear" w:color="auto" w:fill="FFFFFF"/>
        </w:rPr>
        <w:t>Le modèle A</w:t>
      </w:r>
      <w:r w:rsidR="00E37B89" w:rsidRPr="001A06E3">
        <w:rPr>
          <w:rFonts w:asciiTheme="majorBidi" w:hAnsiTheme="majorBidi" w:cstheme="majorBidi"/>
          <w:sz w:val="24"/>
          <w:szCs w:val="24"/>
          <w:shd w:val="clear" w:color="auto" w:fill="FFFFFF"/>
        </w:rPr>
        <w:t xml:space="preserve">lgérien d'assurance qualité dans l'enseignement supérieur, tel que structuré dans le tableau, repose sur une architecture fortement centralisée et normative, pilotée par la Commission Nationale d'Assurance Qualité (CIAQES) sous l'égide du Ministère de l'Enseignement Supérieur et de la Recherche Scientifique (MESRS). Cette centralisation assure </w:t>
      </w:r>
      <w:r w:rsidR="00E37B89" w:rsidRPr="001A06E3">
        <w:rPr>
          <w:rFonts w:asciiTheme="majorBidi" w:hAnsiTheme="majorBidi" w:cstheme="majorBidi"/>
          <w:sz w:val="24"/>
          <w:szCs w:val="24"/>
          <w:shd w:val="clear" w:color="auto" w:fill="FFFFFF"/>
        </w:rPr>
        <w:lastRenderedPageBreak/>
        <w:t>une uniformité des standards à l'échelle nationale via le Référentiel National Algérien d'Assurance Qualité (RNAQES), qui définit des critères précis pour l'évaluation des établissements et des formations.</w:t>
      </w:r>
      <w:r w:rsidR="004A6D99" w:rsidRPr="004A6D99">
        <w:t xml:space="preserve"> </w:t>
      </w:r>
    </w:p>
    <w:p w:rsidR="004A6D99" w:rsidRDefault="004A6D99" w:rsidP="00E37B89">
      <w:pPr>
        <w:spacing w:line="276" w:lineRule="auto"/>
        <w:jc w:val="both"/>
        <w:rPr>
          <w:rFonts w:asciiTheme="majorBidi" w:hAnsiTheme="majorBidi" w:cstheme="majorBidi"/>
          <w:sz w:val="24"/>
          <w:szCs w:val="24"/>
          <w:shd w:val="clear" w:color="auto" w:fill="FFFFFF"/>
        </w:rPr>
      </w:pPr>
      <w:r w:rsidRPr="004A6D99">
        <w:rPr>
          <w:rFonts w:asciiTheme="majorBidi" w:hAnsiTheme="majorBidi" w:cstheme="majorBidi"/>
          <w:sz w:val="24"/>
          <w:szCs w:val="24"/>
          <w:shd w:val="clear" w:color="auto" w:fill="FFFFFF"/>
        </w:rPr>
        <w:t>En effet, le référentiel se présente comme un outil structurant du projet d’établissement car, en plus de la définition des objectifs et actions pour les atteindre, il représente un outil d’aide à la décision en fournissant également des éléments de réponse à des questions liées :</w:t>
      </w:r>
    </w:p>
    <w:p w:rsidR="004A6D99" w:rsidRDefault="004A6D99" w:rsidP="00E37B89">
      <w:pPr>
        <w:spacing w:line="276" w:lineRule="auto"/>
        <w:jc w:val="both"/>
        <w:rPr>
          <w:rFonts w:asciiTheme="majorBidi" w:hAnsiTheme="majorBidi" w:cstheme="majorBidi"/>
          <w:sz w:val="24"/>
          <w:szCs w:val="24"/>
          <w:shd w:val="clear" w:color="auto" w:fill="FFFFFF"/>
        </w:rPr>
      </w:pPr>
      <w:r w:rsidRPr="004A6D99">
        <w:rPr>
          <w:rFonts w:asciiTheme="majorBidi" w:hAnsiTheme="majorBidi" w:cstheme="majorBidi"/>
          <w:sz w:val="24"/>
          <w:szCs w:val="24"/>
          <w:shd w:val="clear" w:color="auto" w:fill="FFFFFF"/>
        </w:rPr>
        <w:t>- aux changements à opérer pour mieux atteindre ces objectifs,</w:t>
      </w:r>
    </w:p>
    <w:p w:rsidR="00DF5EB4" w:rsidRDefault="004A6D99" w:rsidP="00E37B89">
      <w:pPr>
        <w:spacing w:line="276" w:lineRule="auto"/>
        <w:jc w:val="both"/>
        <w:rPr>
          <w:rFonts w:asciiTheme="majorBidi" w:hAnsiTheme="majorBidi" w:cstheme="majorBidi"/>
          <w:sz w:val="24"/>
          <w:szCs w:val="24"/>
          <w:shd w:val="clear" w:color="auto" w:fill="FFFFFF"/>
        </w:rPr>
      </w:pPr>
      <w:r w:rsidRPr="004A6D99">
        <w:rPr>
          <w:rFonts w:asciiTheme="majorBidi" w:hAnsiTheme="majorBidi" w:cstheme="majorBidi"/>
          <w:sz w:val="24"/>
          <w:szCs w:val="24"/>
          <w:shd w:val="clear" w:color="auto" w:fill="FFFFFF"/>
        </w:rPr>
        <w:t>- aux moyens humains et matériels nécessaires,</w:t>
      </w:r>
    </w:p>
    <w:p w:rsidR="004A6D99" w:rsidRDefault="004A6D99" w:rsidP="00E37B89">
      <w:pPr>
        <w:spacing w:line="276" w:lineRule="auto"/>
        <w:jc w:val="both"/>
        <w:rPr>
          <w:rFonts w:asciiTheme="majorBidi" w:hAnsiTheme="majorBidi" w:cstheme="majorBidi"/>
          <w:sz w:val="24"/>
          <w:szCs w:val="24"/>
          <w:shd w:val="clear" w:color="auto" w:fill="FFFFFF"/>
        </w:rPr>
      </w:pPr>
      <w:r w:rsidRPr="004A6D99">
        <w:rPr>
          <w:rFonts w:asciiTheme="majorBidi" w:hAnsiTheme="majorBidi" w:cstheme="majorBidi"/>
          <w:sz w:val="24"/>
          <w:szCs w:val="24"/>
          <w:shd w:val="clear" w:color="auto" w:fill="FFFFFF"/>
        </w:rPr>
        <w:t>- à l’échéancier pour atteindre ces objectifs.</w:t>
      </w:r>
      <w:sdt>
        <w:sdtPr>
          <w:rPr>
            <w:rFonts w:asciiTheme="majorBidi" w:hAnsiTheme="majorBidi" w:cstheme="majorBidi"/>
            <w:sz w:val="24"/>
            <w:szCs w:val="24"/>
            <w:shd w:val="clear" w:color="auto" w:fill="FFFFFF"/>
          </w:rPr>
          <w:id w:val="-1011220735"/>
          <w:citation/>
        </w:sdtPr>
        <w:sdtEndPr/>
        <w:sdtContent>
          <w:r>
            <w:rPr>
              <w:rFonts w:asciiTheme="majorBidi" w:hAnsiTheme="majorBidi" w:cstheme="majorBidi"/>
              <w:sz w:val="24"/>
              <w:szCs w:val="24"/>
              <w:shd w:val="clear" w:color="auto" w:fill="FFFFFF"/>
            </w:rPr>
            <w:fldChar w:fldCharType="begin"/>
          </w:r>
          <w:r w:rsidR="00852B56">
            <w:rPr>
              <w:rFonts w:asciiTheme="majorBidi" w:hAnsiTheme="majorBidi" w:cstheme="majorBidi"/>
              <w:sz w:val="24"/>
              <w:szCs w:val="24"/>
              <w:shd w:val="clear" w:color="auto" w:fill="FFFFFF"/>
            </w:rPr>
            <w:instrText xml:space="preserve">CITATION CIA16 \l 1036 </w:instrText>
          </w:r>
          <w:r>
            <w:rPr>
              <w:rFonts w:asciiTheme="majorBidi" w:hAnsiTheme="majorBidi" w:cstheme="majorBidi"/>
              <w:sz w:val="24"/>
              <w:szCs w:val="24"/>
              <w:shd w:val="clear" w:color="auto" w:fill="FFFFFF"/>
            </w:rPr>
            <w:fldChar w:fldCharType="separate"/>
          </w:r>
          <w:r w:rsidR="00852B56">
            <w:rPr>
              <w:rFonts w:asciiTheme="majorBidi" w:hAnsiTheme="majorBidi" w:cstheme="majorBidi"/>
              <w:noProof/>
              <w:sz w:val="24"/>
              <w:szCs w:val="24"/>
              <w:shd w:val="clear" w:color="auto" w:fill="FFFFFF"/>
            </w:rPr>
            <w:t xml:space="preserve"> </w:t>
          </w:r>
          <w:r w:rsidR="00852B56" w:rsidRPr="00852B56">
            <w:rPr>
              <w:rFonts w:asciiTheme="majorBidi" w:hAnsiTheme="majorBidi" w:cstheme="majorBidi"/>
              <w:noProof/>
              <w:sz w:val="24"/>
              <w:szCs w:val="24"/>
              <w:shd w:val="clear" w:color="auto" w:fill="FFFFFF"/>
            </w:rPr>
            <w:t>(CIAQES, 2016)</w:t>
          </w:r>
          <w:r>
            <w:rPr>
              <w:rFonts w:asciiTheme="majorBidi" w:hAnsiTheme="majorBidi" w:cstheme="majorBidi"/>
              <w:sz w:val="24"/>
              <w:szCs w:val="24"/>
              <w:shd w:val="clear" w:color="auto" w:fill="FFFFFF"/>
            </w:rPr>
            <w:fldChar w:fldCharType="end"/>
          </w:r>
        </w:sdtContent>
      </w:sdt>
    </w:p>
    <w:p w:rsidR="00DF5EB4" w:rsidRPr="00DF5EB4" w:rsidRDefault="00DF5EB4" w:rsidP="00E37B89">
      <w:pPr>
        <w:spacing w:line="276" w:lineRule="auto"/>
        <w:jc w:val="both"/>
        <w:rPr>
          <w:rFonts w:asciiTheme="majorBidi" w:hAnsiTheme="majorBidi" w:cstheme="majorBidi"/>
          <w:sz w:val="24"/>
          <w:szCs w:val="24"/>
          <w:shd w:val="clear" w:color="auto" w:fill="FFFFFF"/>
        </w:rPr>
      </w:pPr>
      <w:r w:rsidRPr="00DF5EB4">
        <w:rPr>
          <w:rFonts w:asciiTheme="majorBidi" w:hAnsiTheme="majorBidi" w:cstheme="majorBidi"/>
          <w:sz w:val="24"/>
          <w:szCs w:val="24"/>
        </w:rPr>
        <w:t>Cependant, le référentiel ne règle pas tous les aspects de la qualité d’un établissement d’enseignement supérieur et de recherche scientifique qui compte des dizaines de processus. Il doit être complété par d’autres référentiels, spécifiques à des activités importantes telles que l’évaluation des parcours de formation, l’évaluation des programmes de recherche... C’est assurément l’une des tâches prioritaires à laquelle devront s’atteler les acteurs du SMQ national.</w:t>
      </w:r>
      <w:sdt>
        <w:sdtPr>
          <w:rPr>
            <w:rFonts w:asciiTheme="majorBidi" w:hAnsiTheme="majorBidi" w:cstheme="majorBidi"/>
            <w:sz w:val="24"/>
            <w:szCs w:val="24"/>
          </w:rPr>
          <w:id w:val="429312401"/>
          <w:citation/>
        </w:sdtPr>
        <w:sdtEndPr/>
        <w:sdtContent>
          <w:r>
            <w:rPr>
              <w:rFonts w:asciiTheme="majorBidi" w:hAnsiTheme="majorBidi" w:cstheme="majorBidi"/>
              <w:sz w:val="24"/>
              <w:szCs w:val="24"/>
            </w:rPr>
            <w:fldChar w:fldCharType="begin"/>
          </w:r>
          <w:r w:rsidR="00852B56">
            <w:rPr>
              <w:rFonts w:asciiTheme="majorBidi" w:hAnsiTheme="majorBidi" w:cstheme="majorBidi"/>
              <w:sz w:val="24"/>
              <w:szCs w:val="24"/>
            </w:rPr>
            <w:instrText xml:space="preserve">CITATION CIA23 \l 1036 </w:instrText>
          </w:r>
          <w:r>
            <w:rPr>
              <w:rFonts w:asciiTheme="majorBidi" w:hAnsiTheme="majorBidi" w:cstheme="majorBidi"/>
              <w:sz w:val="24"/>
              <w:szCs w:val="24"/>
            </w:rPr>
            <w:fldChar w:fldCharType="separate"/>
          </w:r>
          <w:r w:rsidR="00852B56">
            <w:rPr>
              <w:rFonts w:asciiTheme="majorBidi" w:hAnsiTheme="majorBidi" w:cstheme="majorBidi"/>
              <w:noProof/>
              <w:sz w:val="24"/>
              <w:szCs w:val="24"/>
            </w:rPr>
            <w:t xml:space="preserve"> </w:t>
          </w:r>
          <w:r w:rsidR="00852B56" w:rsidRPr="00852B56">
            <w:rPr>
              <w:rFonts w:asciiTheme="majorBidi" w:hAnsiTheme="majorBidi" w:cstheme="majorBidi"/>
              <w:noProof/>
              <w:sz w:val="24"/>
              <w:szCs w:val="24"/>
            </w:rPr>
            <w:t>(CIAQES, Référentiel National d'Assurance Qualité, 2023)</w:t>
          </w:r>
          <w:r>
            <w:rPr>
              <w:rFonts w:asciiTheme="majorBidi" w:hAnsiTheme="majorBidi" w:cstheme="majorBidi"/>
              <w:sz w:val="24"/>
              <w:szCs w:val="24"/>
            </w:rPr>
            <w:fldChar w:fldCharType="end"/>
          </w:r>
        </w:sdtContent>
      </w:sdt>
    </w:p>
    <w:p w:rsidR="00B84974" w:rsidRPr="001A06E3" w:rsidRDefault="00E37B89" w:rsidP="00852B56">
      <w:pPr>
        <w:spacing w:line="276" w:lineRule="auto"/>
        <w:jc w:val="both"/>
        <w:rPr>
          <w:rFonts w:asciiTheme="majorBidi" w:hAnsiTheme="majorBidi" w:cstheme="majorBidi"/>
          <w:sz w:val="24"/>
          <w:szCs w:val="24"/>
          <w:shd w:val="clear" w:color="auto" w:fill="FFFFFF"/>
        </w:rPr>
      </w:pPr>
      <w:r w:rsidRPr="001A06E3">
        <w:rPr>
          <w:rFonts w:asciiTheme="majorBidi" w:hAnsiTheme="majorBidi" w:cstheme="majorBidi"/>
          <w:sz w:val="24"/>
          <w:szCs w:val="24"/>
          <w:shd w:val="clear" w:color="auto" w:fill="FFFFFF"/>
        </w:rPr>
        <w:t xml:space="preserve"> Les Cellules d'Assurance Qualité (CAQ), implantées dans chaque université, agissent comme relais opérationnels de ce système, chargées de mettre en œuvre les procédures d'auto-évaluation et de préparer les évaluations externes conduites par des experts nationaux. Le processus culminant avec l'accréditation des formations par la CIAQES vise à garantir une conformité aux normes établies.</w:t>
      </w:r>
    </w:p>
    <w:p w:rsidR="00E551B4" w:rsidRPr="0052732B" w:rsidRDefault="00E551B4" w:rsidP="00852B56">
      <w:pPr>
        <w:pStyle w:val="Paragraphedeliste"/>
        <w:numPr>
          <w:ilvl w:val="0"/>
          <w:numId w:val="21"/>
        </w:numPr>
        <w:spacing w:line="276" w:lineRule="auto"/>
        <w:jc w:val="both"/>
        <w:rPr>
          <w:rFonts w:asciiTheme="majorBidi" w:hAnsiTheme="majorBidi" w:cstheme="majorBidi"/>
          <w:b/>
          <w:bCs/>
          <w:color w:val="404040"/>
          <w:sz w:val="24"/>
          <w:szCs w:val="24"/>
          <w:shd w:val="clear" w:color="auto" w:fill="FFFFFF"/>
        </w:rPr>
      </w:pPr>
      <w:r w:rsidRPr="0052732B">
        <w:rPr>
          <w:rFonts w:asciiTheme="majorBidi" w:hAnsiTheme="majorBidi" w:cstheme="majorBidi"/>
          <w:b/>
          <w:bCs/>
          <w:sz w:val="24"/>
          <w:szCs w:val="24"/>
        </w:rPr>
        <w:t>Missions et objectifs</w:t>
      </w:r>
      <w:r w:rsidRPr="0052732B">
        <w:rPr>
          <w:rFonts w:asciiTheme="majorBidi" w:hAnsiTheme="majorBidi" w:cstheme="majorBidi"/>
          <w:b/>
          <w:bCs/>
          <w:sz w:val="24"/>
          <w:szCs w:val="24"/>
          <w:shd w:val="clear" w:color="auto" w:fill="FFFFFF"/>
        </w:rPr>
        <w:t xml:space="preserve"> de la Commission Nationale d'Assurance Qualité (CIAQES) :</w:t>
      </w:r>
    </w:p>
    <w:p w:rsidR="00E551B4" w:rsidRPr="001A06E3" w:rsidRDefault="00E551B4" w:rsidP="00E37B89">
      <w:pPr>
        <w:spacing w:line="276" w:lineRule="auto"/>
        <w:jc w:val="both"/>
        <w:rPr>
          <w:rFonts w:asciiTheme="majorBidi" w:hAnsiTheme="majorBidi" w:cstheme="majorBidi"/>
          <w:sz w:val="24"/>
          <w:szCs w:val="24"/>
        </w:rPr>
      </w:pPr>
      <w:r w:rsidRPr="001A06E3">
        <w:rPr>
          <w:rFonts w:asciiTheme="majorBidi" w:hAnsiTheme="majorBidi" w:cstheme="majorBidi"/>
          <w:sz w:val="24"/>
          <w:szCs w:val="24"/>
        </w:rPr>
        <w:t>La CIAQES a pour objectif de favoriser le développement des pratiques d’assurance qualité dans les établissements d’enseignement supérieur, de les suivre et de les dynamiser en travaillant prioritairement sur l’évaluation interne, afin d’améliorer la gouvernance de ces établissements dans un contexte marqué par une harmonisation et une évolution internationales des systèmes d’enseignement supérieur. En effet, il s'agit de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t xml:space="preserve">favoriser la mise en place d’équipes chargées de l’Assurance Qualité dans les établissements universitaires (RAQ) ;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t xml:space="preserve">Assurer une formation spécifique aux RAQ ;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t xml:space="preserve">l’organisation des rencontres scientifiques (journées d’études, séminaires et colloques nationaux et internationaux) dédiées à la gouvernance et à la qualité dans le supérieur ;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t xml:space="preserve">le renforcement, la promotion et le suivi des démarches pratiques de l’assurance qualité dans les institutions de l’enseignement supérieur ;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t xml:space="preserve">mettre en place une démarche d’évaluation interne dans les établissements universitaires, en se focalisant sur un programme d'études et en s'adossant sur un noyau d'établissements universitaires représentatif et sur les missions essentielles de l’université à savoir la formation, la recherche, le service à la société et le développement socio-économique ;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lastRenderedPageBreak/>
        <w:t xml:space="preserve">examiner, dans une démarche d’évaluation interne, les dysfonctionnements par rapport au référentiel arrêté ; </w:t>
      </w:r>
    </w:p>
    <w:p w:rsidR="001A06E3" w:rsidRPr="001A06E3" w:rsidRDefault="00E551B4" w:rsidP="001A06E3">
      <w:pPr>
        <w:pStyle w:val="Paragraphedeliste"/>
        <w:numPr>
          <w:ilvl w:val="0"/>
          <w:numId w:val="20"/>
        </w:numPr>
        <w:spacing w:line="276" w:lineRule="auto"/>
        <w:jc w:val="both"/>
        <w:rPr>
          <w:rFonts w:asciiTheme="majorBidi" w:hAnsiTheme="majorBidi" w:cstheme="majorBidi"/>
          <w:sz w:val="24"/>
          <w:szCs w:val="24"/>
        </w:rPr>
      </w:pPr>
      <w:r w:rsidRPr="001A06E3">
        <w:rPr>
          <w:rFonts w:asciiTheme="majorBidi" w:hAnsiTheme="majorBidi" w:cstheme="majorBidi"/>
          <w:sz w:val="24"/>
          <w:szCs w:val="24"/>
        </w:rPr>
        <w:t xml:space="preserve">prendre des mesures d’amélioration ; </w:t>
      </w:r>
    </w:p>
    <w:p w:rsidR="0052732B" w:rsidRPr="0052732B" w:rsidRDefault="00E551B4" w:rsidP="0052732B">
      <w:pPr>
        <w:pStyle w:val="Paragraphedeliste"/>
        <w:numPr>
          <w:ilvl w:val="0"/>
          <w:numId w:val="20"/>
        </w:numPr>
        <w:spacing w:before="240" w:line="276" w:lineRule="auto"/>
        <w:jc w:val="both"/>
        <w:rPr>
          <w:color w:val="FF0000"/>
        </w:rPr>
      </w:pPr>
      <w:r w:rsidRPr="001A06E3">
        <w:rPr>
          <w:rFonts w:asciiTheme="majorBidi" w:hAnsiTheme="majorBidi" w:cstheme="majorBidi"/>
          <w:sz w:val="24"/>
          <w:szCs w:val="24"/>
        </w:rPr>
        <w:t>la construction des référentiels et la conception des outils et méthodes pour la création des agences d’accréditation.</w:t>
      </w:r>
      <w:sdt>
        <w:sdtPr>
          <w:rPr>
            <w:rFonts w:asciiTheme="majorBidi" w:hAnsiTheme="majorBidi" w:cstheme="majorBidi"/>
            <w:sz w:val="24"/>
            <w:szCs w:val="24"/>
          </w:rPr>
          <w:id w:val="-782580245"/>
          <w:citation/>
        </w:sdtPr>
        <w:sdtEndPr/>
        <w:sdtContent>
          <w:r w:rsidR="007C68D0">
            <w:rPr>
              <w:rFonts w:asciiTheme="majorBidi" w:hAnsiTheme="majorBidi" w:cstheme="majorBidi"/>
              <w:sz w:val="24"/>
              <w:szCs w:val="24"/>
            </w:rPr>
            <w:fldChar w:fldCharType="begin"/>
          </w:r>
          <w:r w:rsidR="007C68D0">
            <w:rPr>
              <w:rFonts w:asciiTheme="majorBidi" w:hAnsiTheme="majorBidi" w:cstheme="majorBidi"/>
              <w:sz w:val="24"/>
              <w:szCs w:val="24"/>
            </w:rPr>
            <w:instrText xml:space="preserve">CITATION Kou19 \l 1036 </w:instrText>
          </w:r>
          <w:r w:rsidR="007C68D0">
            <w:rPr>
              <w:rFonts w:asciiTheme="majorBidi" w:hAnsiTheme="majorBidi" w:cstheme="majorBidi"/>
              <w:sz w:val="24"/>
              <w:szCs w:val="24"/>
            </w:rPr>
            <w:fldChar w:fldCharType="separate"/>
          </w:r>
          <w:r w:rsidR="007C68D0">
            <w:rPr>
              <w:rFonts w:asciiTheme="majorBidi" w:hAnsiTheme="majorBidi" w:cstheme="majorBidi"/>
              <w:noProof/>
              <w:sz w:val="24"/>
              <w:szCs w:val="24"/>
            </w:rPr>
            <w:t xml:space="preserve"> </w:t>
          </w:r>
          <w:r w:rsidR="007C68D0" w:rsidRPr="007C68D0">
            <w:rPr>
              <w:rFonts w:asciiTheme="majorBidi" w:hAnsiTheme="majorBidi" w:cstheme="majorBidi"/>
              <w:noProof/>
              <w:sz w:val="24"/>
              <w:szCs w:val="24"/>
            </w:rPr>
            <w:t>(Kouraiche, 2019)</w:t>
          </w:r>
          <w:r w:rsidR="007C68D0">
            <w:rPr>
              <w:rFonts w:asciiTheme="majorBidi" w:hAnsiTheme="majorBidi" w:cstheme="majorBidi"/>
              <w:sz w:val="24"/>
              <w:szCs w:val="24"/>
            </w:rPr>
            <w:fldChar w:fldCharType="end"/>
          </w:r>
        </w:sdtContent>
      </w:sdt>
      <w:r w:rsidR="001A06E3" w:rsidRPr="001A06E3">
        <w:rPr>
          <w:rFonts w:asciiTheme="majorBidi" w:hAnsiTheme="majorBidi" w:cstheme="majorBidi"/>
          <w:sz w:val="24"/>
          <w:szCs w:val="24"/>
        </w:rPr>
        <w:t xml:space="preserve"> </w:t>
      </w:r>
    </w:p>
    <w:p w:rsidR="0052732B" w:rsidRPr="0052732B" w:rsidRDefault="0052732B" w:rsidP="0052732B">
      <w:pPr>
        <w:pStyle w:val="Paragraphedeliste"/>
        <w:spacing w:before="240" w:line="276" w:lineRule="auto"/>
        <w:jc w:val="both"/>
        <w:rPr>
          <w:color w:val="FF0000"/>
        </w:rPr>
      </w:pPr>
    </w:p>
    <w:p w:rsidR="0052732B" w:rsidRDefault="0052732B" w:rsidP="0052732B">
      <w:pPr>
        <w:pStyle w:val="Paragraphedeliste"/>
        <w:numPr>
          <w:ilvl w:val="0"/>
          <w:numId w:val="21"/>
        </w:numPr>
        <w:spacing w:before="240" w:line="276" w:lineRule="auto"/>
        <w:jc w:val="both"/>
        <w:rPr>
          <w:rFonts w:asciiTheme="majorBidi" w:hAnsiTheme="majorBidi" w:cstheme="majorBidi"/>
          <w:sz w:val="24"/>
          <w:szCs w:val="24"/>
        </w:rPr>
      </w:pPr>
      <w:r w:rsidRPr="0052732B">
        <w:rPr>
          <w:rFonts w:asciiTheme="majorBidi" w:hAnsiTheme="majorBidi" w:cstheme="majorBidi"/>
          <w:b/>
          <w:bCs/>
          <w:sz w:val="24"/>
          <w:szCs w:val="24"/>
        </w:rPr>
        <w:t>Situation de l’enseignement supérieur en Algérie au regard des tendances internationales :</w:t>
      </w:r>
      <w:r w:rsidRPr="0052732B">
        <w:rPr>
          <w:rFonts w:asciiTheme="majorBidi" w:hAnsiTheme="majorBidi" w:cstheme="majorBidi"/>
          <w:sz w:val="24"/>
          <w:szCs w:val="24"/>
        </w:rPr>
        <w:t xml:space="preserve"> </w:t>
      </w:r>
    </w:p>
    <w:p w:rsidR="0052732B" w:rsidRDefault="0052732B" w:rsidP="0052732B">
      <w:pPr>
        <w:spacing w:before="240" w:line="276" w:lineRule="auto"/>
        <w:ind w:left="360"/>
        <w:jc w:val="both"/>
        <w:rPr>
          <w:rFonts w:asciiTheme="majorBidi" w:hAnsiTheme="majorBidi" w:cstheme="majorBidi"/>
          <w:sz w:val="24"/>
          <w:szCs w:val="24"/>
        </w:rPr>
      </w:pPr>
      <w:r w:rsidRPr="0052732B">
        <w:rPr>
          <w:rFonts w:asciiTheme="majorBidi" w:hAnsiTheme="majorBidi" w:cstheme="majorBidi"/>
          <w:sz w:val="24"/>
          <w:szCs w:val="24"/>
        </w:rPr>
        <w:t xml:space="preserve">Une analyse de la situation de l’enseignement supérieur en Algérie permet de déduire que les grandes tendances internationales de l’enseignement supérieur y sont perceptibles. En effet, on constate : </w:t>
      </w:r>
    </w:p>
    <w:p w:rsidR="0052732B" w:rsidRDefault="0052732B" w:rsidP="0052732B">
      <w:pPr>
        <w:spacing w:before="240" w:line="276" w:lineRule="auto"/>
        <w:ind w:left="360"/>
        <w:jc w:val="both"/>
        <w:rPr>
          <w:rFonts w:asciiTheme="majorBidi" w:hAnsiTheme="majorBidi" w:cstheme="majorBidi"/>
          <w:sz w:val="24"/>
          <w:szCs w:val="24"/>
        </w:rPr>
      </w:pPr>
      <w:r w:rsidRPr="0052732B">
        <w:rPr>
          <w:rFonts w:asciiTheme="majorBidi" w:hAnsiTheme="majorBidi" w:cstheme="majorBidi"/>
          <w:sz w:val="24"/>
          <w:szCs w:val="24"/>
        </w:rPr>
        <w:t>-   Une croissance progressive des effectifs d’étudiants : Comme partout dans le monde, cette expansion doit être assumée, non seulement dans un souci de démocratiser la société et réduire les inégalités d’accès à l’enseignement supérieur, mais aussi pour répondre aux besoins socioéconomiques du pays et aux exigences actuelles de l’économie du savoir et de la société d’apprentissage (</w:t>
      </w:r>
      <w:proofErr w:type="spellStart"/>
      <w:r w:rsidRPr="0052732B">
        <w:rPr>
          <w:rFonts w:asciiTheme="majorBidi" w:hAnsiTheme="majorBidi" w:cstheme="majorBidi"/>
          <w:sz w:val="24"/>
          <w:szCs w:val="24"/>
        </w:rPr>
        <w:t>learning</w:t>
      </w:r>
      <w:proofErr w:type="spellEnd"/>
      <w:r w:rsidRPr="0052732B">
        <w:rPr>
          <w:rFonts w:asciiTheme="majorBidi" w:hAnsiTheme="majorBidi" w:cstheme="majorBidi"/>
          <w:sz w:val="24"/>
          <w:szCs w:val="24"/>
        </w:rPr>
        <w:t xml:space="preserve"> société) accentuées par l’évolution rapide de la science et de la technologie. </w:t>
      </w:r>
    </w:p>
    <w:p w:rsidR="0052732B" w:rsidRDefault="0052732B" w:rsidP="0052732B">
      <w:pPr>
        <w:spacing w:before="240" w:line="276" w:lineRule="auto"/>
        <w:ind w:left="360"/>
        <w:jc w:val="both"/>
        <w:rPr>
          <w:rFonts w:asciiTheme="majorBidi" w:hAnsiTheme="majorBidi" w:cstheme="majorBidi"/>
          <w:sz w:val="24"/>
          <w:szCs w:val="24"/>
        </w:rPr>
      </w:pPr>
      <w:r w:rsidRPr="0052732B">
        <w:rPr>
          <w:rFonts w:asciiTheme="majorBidi" w:hAnsiTheme="majorBidi" w:cstheme="majorBidi"/>
          <w:sz w:val="24"/>
          <w:szCs w:val="24"/>
        </w:rPr>
        <w:t xml:space="preserve">-   la diversification des enseignements attendue à travers les offres de formation dont la conception relève de l’initiative des établissements en relation avec les secteurs utilisateurs; -   une ouverture vers d’autres sources de financement ;  à l’instar des autres systèmes d’enseignement supérieur dans le monde, une politique d’encouragement à l’ouverture de l’établissement sur son environnement socio-économique en vue de la valorisation de son produit et de la diversification des sources financières, a été adoptée. </w:t>
      </w:r>
    </w:p>
    <w:p w:rsidR="0052732B" w:rsidRDefault="0052732B" w:rsidP="0052732B">
      <w:pPr>
        <w:spacing w:before="240" w:line="276" w:lineRule="auto"/>
        <w:ind w:left="360"/>
        <w:jc w:val="both"/>
        <w:rPr>
          <w:rFonts w:asciiTheme="majorBidi" w:hAnsiTheme="majorBidi" w:cstheme="majorBidi"/>
          <w:sz w:val="24"/>
          <w:szCs w:val="24"/>
        </w:rPr>
      </w:pPr>
      <w:r w:rsidRPr="0052732B">
        <w:rPr>
          <w:rFonts w:asciiTheme="majorBidi" w:hAnsiTheme="majorBidi" w:cstheme="majorBidi"/>
          <w:sz w:val="24"/>
          <w:szCs w:val="24"/>
        </w:rPr>
        <w:t>-   l’ex</w:t>
      </w:r>
      <w:r>
        <w:rPr>
          <w:rFonts w:asciiTheme="majorBidi" w:hAnsiTheme="majorBidi" w:cstheme="majorBidi"/>
          <w:sz w:val="24"/>
          <w:szCs w:val="24"/>
        </w:rPr>
        <w:t xml:space="preserve">istence d’un important taux de </w:t>
      </w:r>
      <w:r w:rsidRPr="0052732B">
        <w:rPr>
          <w:rFonts w:asciiTheme="majorBidi" w:hAnsiTheme="majorBidi" w:cstheme="majorBidi"/>
          <w:sz w:val="24"/>
          <w:szCs w:val="24"/>
        </w:rPr>
        <w:t xml:space="preserve">chômage des </w:t>
      </w:r>
      <w:r>
        <w:rPr>
          <w:rFonts w:asciiTheme="majorBidi" w:hAnsiTheme="majorBidi" w:cstheme="majorBidi"/>
          <w:sz w:val="24"/>
          <w:szCs w:val="24"/>
        </w:rPr>
        <w:t xml:space="preserve">diplômés et l’absence d’études </w:t>
      </w:r>
      <w:r w:rsidRPr="0052732B">
        <w:rPr>
          <w:rFonts w:asciiTheme="majorBidi" w:hAnsiTheme="majorBidi" w:cstheme="majorBidi"/>
          <w:sz w:val="24"/>
          <w:szCs w:val="24"/>
        </w:rPr>
        <w:t xml:space="preserve">sur les besoins et exigences du marché du travail et sur le devenir professionnel des diplômés.  </w:t>
      </w:r>
    </w:p>
    <w:p w:rsidR="0052732B" w:rsidRDefault="0052732B" w:rsidP="0052732B">
      <w:pPr>
        <w:spacing w:before="240" w:line="276" w:lineRule="auto"/>
        <w:ind w:left="360"/>
        <w:jc w:val="both"/>
        <w:rPr>
          <w:rFonts w:asciiTheme="majorBidi" w:hAnsiTheme="majorBidi" w:cstheme="majorBidi"/>
          <w:sz w:val="24"/>
          <w:szCs w:val="24"/>
        </w:rPr>
      </w:pPr>
      <w:r w:rsidRPr="0052732B">
        <w:rPr>
          <w:rFonts w:asciiTheme="majorBidi" w:hAnsiTheme="majorBidi" w:cstheme="majorBidi"/>
          <w:sz w:val="24"/>
          <w:szCs w:val="24"/>
        </w:rPr>
        <w:t xml:space="preserve">-   l’exigence accrue de la qualité et de la pertinence dans l’enseignement supérieur par la collectivité, les pouvoirs publics et l’environnement économique. En dehors de la massification et du manque d’encadrement et de moyens qui en découlent, les principales entraves à l’amélioration de la qualité de l’enseignement supérieur résident dans l’inadéquation entre les contenus des enseignements et les besoins socioéconomiques.  </w:t>
      </w:r>
    </w:p>
    <w:p w:rsidR="0052732B" w:rsidRDefault="0052732B" w:rsidP="0052732B">
      <w:pPr>
        <w:spacing w:before="240" w:line="276" w:lineRule="auto"/>
        <w:ind w:left="360"/>
        <w:jc w:val="both"/>
        <w:rPr>
          <w:rFonts w:asciiTheme="majorBidi" w:hAnsiTheme="majorBidi" w:cstheme="majorBidi"/>
          <w:sz w:val="24"/>
          <w:szCs w:val="24"/>
        </w:rPr>
      </w:pPr>
      <w:r w:rsidRPr="0052732B">
        <w:rPr>
          <w:rFonts w:asciiTheme="majorBidi" w:hAnsiTheme="majorBidi" w:cstheme="majorBidi"/>
          <w:sz w:val="24"/>
          <w:szCs w:val="24"/>
        </w:rPr>
        <w:t>-  le développement de la dimension internationale poussant l’enseignement supérieur à identifier les problématiques, défis et enjeux nouveaux qu’impliquent la mondialisation et la révolution des technologies de l’information et de la communication.</w:t>
      </w:r>
      <w:sdt>
        <w:sdtPr>
          <w:rPr>
            <w:rFonts w:asciiTheme="majorBidi" w:hAnsiTheme="majorBidi" w:cstheme="majorBidi"/>
            <w:sz w:val="24"/>
            <w:szCs w:val="24"/>
          </w:rPr>
          <w:id w:val="-308638371"/>
          <w:citation/>
        </w:sdtPr>
        <w:sdtEndPr/>
        <w:sdtContent>
          <w:r w:rsidR="0083672A">
            <w:rPr>
              <w:rFonts w:asciiTheme="majorBidi" w:hAnsiTheme="majorBidi" w:cstheme="majorBidi"/>
              <w:sz w:val="24"/>
              <w:szCs w:val="24"/>
            </w:rPr>
            <w:fldChar w:fldCharType="begin"/>
          </w:r>
          <w:r w:rsidR="0083672A">
            <w:rPr>
              <w:rFonts w:asciiTheme="majorBidi" w:hAnsiTheme="majorBidi" w:cstheme="majorBidi"/>
              <w:sz w:val="24"/>
              <w:szCs w:val="24"/>
            </w:rPr>
            <w:instrText xml:space="preserve"> CITATION Bou12 \l 1036 </w:instrText>
          </w:r>
          <w:r w:rsidR="0083672A">
            <w:rPr>
              <w:rFonts w:asciiTheme="majorBidi" w:hAnsiTheme="majorBidi" w:cstheme="majorBidi"/>
              <w:sz w:val="24"/>
              <w:szCs w:val="24"/>
            </w:rPr>
            <w:fldChar w:fldCharType="separate"/>
          </w:r>
          <w:r w:rsidR="0083672A">
            <w:rPr>
              <w:rFonts w:asciiTheme="majorBidi" w:hAnsiTheme="majorBidi" w:cstheme="majorBidi"/>
              <w:noProof/>
              <w:sz w:val="24"/>
              <w:szCs w:val="24"/>
            </w:rPr>
            <w:t xml:space="preserve"> </w:t>
          </w:r>
          <w:r w:rsidR="0083672A" w:rsidRPr="0083672A">
            <w:rPr>
              <w:rFonts w:asciiTheme="majorBidi" w:hAnsiTheme="majorBidi" w:cstheme="majorBidi"/>
              <w:noProof/>
              <w:sz w:val="24"/>
              <w:szCs w:val="24"/>
            </w:rPr>
            <w:t>(Bouzid &amp; Berrouche, 2012)</w:t>
          </w:r>
          <w:r w:rsidR="0083672A">
            <w:rPr>
              <w:rFonts w:asciiTheme="majorBidi" w:hAnsiTheme="majorBidi" w:cstheme="majorBidi"/>
              <w:sz w:val="24"/>
              <w:szCs w:val="24"/>
            </w:rPr>
            <w:fldChar w:fldCharType="end"/>
          </w:r>
        </w:sdtContent>
      </w:sdt>
      <w:r w:rsidRPr="0052732B">
        <w:rPr>
          <w:rFonts w:asciiTheme="majorBidi" w:hAnsiTheme="majorBidi" w:cstheme="majorBidi"/>
          <w:sz w:val="24"/>
          <w:szCs w:val="24"/>
        </w:rPr>
        <w:t xml:space="preserve">  </w:t>
      </w:r>
    </w:p>
    <w:p w:rsidR="00155819" w:rsidRDefault="00155819" w:rsidP="0052732B">
      <w:pPr>
        <w:spacing w:before="240" w:line="276" w:lineRule="auto"/>
        <w:ind w:left="360"/>
        <w:jc w:val="both"/>
        <w:rPr>
          <w:rFonts w:asciiTheme="majorBidi" w:hAnsiTheme="majorBidi" w:cstheme="majorBidi"/>
          <w:sz w:val="24"/>
          <w:szCs w:val="24"/>
        </w:rPr>
      </w:pPr>
    </w:p>
    <w:p w:rsidR="00155819" w:rsidRPr="0052732B" w:rsidRDefault="00155819" w:rsidP="0052732B">
      <w:pPr>
        <w:spacing w:before="240" w:line="276" w:lineRule="auto"/>
        <w:ind w:left="360"/>
        <w:jc w:val="both"/>
        <w:rPr>
          <w:rFonts w:asciiTheme="majorBidi" w:hAnsiTheme="majorBidi" w:cstheme="majorBidi"/>
          <w:sz w:val="24"/>
          <w:szCs w:val="24"/>
        </w:rPr>
      </w:pPr>
    </w:p>
    <w:p w:rsidR="00E551B4" w:rsidRPr="00E37B89" w:rsidRDefault="00E551B4" w:rsidP="00E37B89">
      <w:pPr>
        <w:spacing w:line="276" w:lineRule="auto"/>
        <w:jc w:val="both"/>
        <w:rPr>
          <w:rFonts w:asciiTheme="majorBidi" w:hAnsiTheme="majorBidi" w:cstheme="majorBidi"/>
          <w:b/>
          <w:bCs/>
          <w:sz w:val="24"/>
          <w:szCs w:val="24"/>
        </w:rPr>
      </w:pPr>
    </w:p>
    <w:p w:rsidR="00623E56" w:rsidRDefault="00B84974" w:rsidP="00AE43BD">
      <w:pPr>
        <w:rPr>
          <w:rFonts w:asciiTheme="majorBidi" w:hAnsiTheme="majorBidi" w:cstheme="majorBidi"/>
          <w:b/>
          <w:bCs/>
          <w:sz w:val="24"/>
          <w:szCs w:val="24"/>
          <w:shd w:val="clear" w:color="auto" w:fill="FFFFFF"/>
        </w:rPr>
      </w:pPr>
      <w:r>
        <w:rPr>
          <w:rFonts w:asciiTheme="majorBidi" w:hAnsiTheme="majorBidi" w:cstheme="majorBidi"/>
          <w:b/>
          <w:bCs/>
          <w:sz w:val="24"/>
          <w:szCs w:val="24"/>
        </w:rPr>
        <w:lastRenderedPageBreak/>
        <w:t xml:space="preserve">III- </w:t>
      </w:r>
      <w:r w:rsidR="00AE43BD">
        <w:rPr>
          <w:rFonts w:asciiTheme="majorBidi" w:hAnsiTheme="majorBidi" w:cstheme="majorBidi"/>
          <w:b/>
          <w:bCs/>
          <w:sz w:val="24"/>
          <w:szCs w:val="24"/>
        </w:rPr>
        <w:t>E</w:t>
      </w:r>
      <w:r w:rsidR="00AE43BD" w:rsidRPr="00787468">
        <w:rPr>
          <w:rFonts w:asciiTheme="majorBidi" w:hAnsiTheme="majorBidi" w:cstheme="majorBidi"/>
          <w:b/>
          <w:bCs/>
          <w:sz w:val="24"/>
          <w:szCs w:val="24"/>
        </w:rPr>
        <w:t>njeux et les défis des</w:t>
      </w:r>
      <w:r w:rsidR="00AE43BD" w:rsidRPr="00787468">
        <w:rPr>
          <w:rFonts w:asciiTheme="majorBidi" w:hAnsiTheme="majorBidi" w:cstheme="majorBidi"/>
          <w:b/>
          <w:bCs/>
          <w:sz w:val="24"/>
          <w:szCs w:val="24"/>
          <w:shd w:val="clear" w:color="auto" w:fill="FFFFFF"/>
        </w:rPr>
        <w:t xml:space="preserve"> modèles de gouvernance</w:t>
      </w:r>
      <w:r w:rsidR="00AE43BD" w:rsidRPr="00787468">
        <w:rPr>
          <w:rFonts w:asciiTheme="majorBidi" w:hAnsiTheme="majorBidi" w:cstheme="majorBidi"/>
          <w:b/>
          <w:bCs/>
          <w:sz w:val="24"/>
          <w:szCs w:val="24"/>
          <w:lang w:val="en-US"/>
        </w:rPr>
        <w:t xml:space="preserve"> de </w:t>
      </w:r>
      <w:r w:rsidR="00AE43BD" w:rsidRPr="00A42856">
        <w:rPr>
          <w:rFonts w:asciiTheme="majorBidi" w:hAnsiTheme="majorBidi" w:cstheme="majorBidi"/>
          <w:b/>
          <w:bCs/>
          <w:sz w:val="24"/>
          <w:szCs w:val="24"/>
        </w:rPr>
        <w:t>l’assurance</w:t>
      </w:r>
      <w:r w:rsidR="00AE43BD" w:rsidRPr="00787468">
        <w:rPr>
          <w:rFonts w:asciiTheme="majorBidi" w:hAnsiTheme="majorBidi" w:cstheme="majorBidi"/>
          <w:b/>
          <w:bCs/>
          <w:sz w:val="24"/>
          <w:szCs w:val="24"/>
          <w:lang w:val="en-US"/>
        </w:rPr>
        <w:t xml:space="preserve"> </w:t>
      </w:r>
      <w:r w:rsidR="00AE43BD" w:rsidRPr="00A42856">
        <w:rPr>
          <w:rFonts w:asciiTheme="majorBidi" w:hAnsiTheme="majorBidi" w:cstheme="majorBidi"/>
          <w:b/>
          <w:bCs/>
          <w:sz w:val="24"/>
          <w:szCs w:val="24"/>
        </w:rPr>
        <w:t>qualité dans l'enseignement supérieur</w:t>
      </w:r>
      <w:r w:rsidR="00AE43BD" w:rsidRPr="00787468">
        <w:rPr>
          <w:rFonts w:asciiTheme="majorBidi" w:hAnsiTheme="majorBidi" w:cstheme="majorBidi"/>
          <w:b/>
          <w:bCs/>
          <w:sz w:val="24"/>
          <w:szCs w:val="24"/>
          <w:shd w:val="clear" w:color="auto" w:fill="FFFFFF"/>
        </w:rPr>
        <w:t xml:space="preserve"> Français et Algérien</w:t>
      </w:r>
      <w:r w:rsidR="00AE43BD">
        <w:rPr>
          <w:rFonts w:asciiTheme="majorBidi" w:hAnsiTheme="majorBidi" w:cstheme="majorBidi"/>
          <w:b/>
          <w:bCs/>
          <w:sz w:val="24"/>
          <w:szCs w:val="24"/>
          <w:shd w:val="clear" w:color="auto" w:fill="FFFFFF"/>
        </w:rPr>
        <w:t> :</w:t>
      </w:r>
    </w:p>
    <w:p w:rsidR="00CB5C2D" w:rsidRPr="0052732B" w:rsidRDefault="00A24646" w:rsidP="0052732B">
      <w:pPr>
        <w:jc w:val="both"/>
        <w:rPr>
          <w:rFonts w:asciiTheme="majorBidi" w:hAnsiTheme="majorBidi" w:cstheme="majorBidi"/>
          <w:sz w:val="24"/>
          <w:szCs w:val="24"/>
          <w:shd w:val="clear" w:color="auto" w:fill="FFFFFF"/>
        </w:rPr>
      </w:pPr>
      <w:r w:rsidRPr="00CB5C2D">
        <w:rPr>
          <w:rFonts w:asciiTheme="majorBidi" w:hAnsiTheme="majorBidi" w:cstheme="majorBidi"/>
          <w:sz w:val="24"/>
          <w:szCs w:val="24"/>
          <w:shd w:val="clear" w:color="auto" w:fill="FFFFFF"/>
        </w:rPr>
        <w:t xml:space="preserve">Une analyse comparative des systèmes d'assurance qualité français et algérien dans l'enseignement supérieur révèle des similitudes et des divergences structurelles, dont l'examen de la gouvernance, des méthodologies d'évaluation et des performances respectives </w:t>
      </w:r>
      <w:r w:rsidR="00EA6010" w:rsidRPr="00CB5C2D">
        <w:rPr>
          <w:rFonts w:asciiTheme="majorBidi" w:hAnsiTheme="majorBidi" w:cstheme="majorBidi"/>
          <w:sz w:val="24"/>
          <w:szCs w:val="24"/>
          <w:shd w:val="clear" w:color="auto" w:fill="FFFFFF"/>
        </w:rPr>
        <w:t>permettent</w:t>
      </w:r>
      <w:r w:rsidRPr="00CB5C2D">
        <w:rPr>
          <w:rFonts w:asciiTheme="majorBidi" w:hAnsiTheme="majorBidi" w:cstheme="majorBidi"/>
          <w:sz w:val="24"/>
          <w:szCs w:val="24"/>
          <w:shd w:val="clear" w:color="auto" w:fill="FFFFFF"/>
        </w:rPr>
        <w:t xml:space="preserve"> de saisir toute la complexité.</w:t>
      </w:r>
    </w:p>
    <w:p w:rsidR="00E83CBB" w:rsidRDefault="009E6BFD" w:rsidP="009E6BFD">
      <w:pPr>
        <w:pStyle w:val="Paragraphedeliste"/>
        <w:numPr>
          <w:ilvl w:val="0"/>
          <w:numId w:val="12"/>
        </w:numPr>
        <w:tabs>
          <w:tab w:val="left" w:pos="3915"/>
        </w:tabs>
        <w:rPr>
          <w:rFonts w:asciiTheme="majorBidi" w:hAnsiTheme="majorBidi" w:cstheme="majorBidi"/>
          <w:b/>
          <w:bCs/>
          <w:sz w:val="24"/>
          <w:szCs w:val="24"/>
          <w:lang w:bidi="ar-DZ"/>
        </w:rPr>
      </w:pPr>
      <w:r w:rsidRPr="009E6BFD">
        <w:rPr>
          <w:rFonts w:asciiTheme="majorBidi" w:hAnsiTheme="majorBidi" w:cstheme="majorBidi"/>
          <w:b/>
          <w:bCs/>
          <w:sz w:val="24"/>
          <w:szCs w:val="24"/>
          <w:lang w:bidi="ar-DZ"/>
        </w:rPr>
        <w:t>Cadre institutionnel et gouvernance des modèles Français et Algérien :</w:t>
      </w:r>
    </w:p>
    <w:p w:rsidR="00C46ECA" w:rsidRPr="00C46ECA" w:rsidRDefault="00C46ECA" w:rsidP="00237F8A">
      <w:pPr>
        <w:tabs>
          <w:tab w:val="left" w:pos="3915"/>
        </w:tabs>
        <w:rPr>
          <w:rFonts w:asciiTheme="majorBidi" w:hAnsiTheme="majorBidi" w:cstheme="majorBidi"/>
          <w:sz w:val="24"/>
          <w:szCs w:val="24"/>
          <w:lang w:bidi="ar-DZ"/>
        </w:rPr>
      </w:pPr>
      <w:r>
        <w:rPr>
          <w:rFonts w:asciiTheme="majorBidi" w:hAnsiTheme="majorBidi" w:cstheme="majorBidi"/>
          <w:b/>
          <w:bCs/>
          <w:sz w:val="24"/>
          <w:szCs w:val="24"/>
          <w:lang w:bidi="ar-DZ"/>
        </w:rPr>
        <w:t>Tableau n° 0</w:t>
      </w:r>
      <w:r w:rsidR="00237F8A">
        <w:rPr>
          <w:rFonts w:asciiTheme="majorBidi" w:hAnsiTheme="majorBidi" w:cstheme="majorBidi"/>
          <w:b/>
          <w:bCs/>
          <w:sz w:val="24"/>
          <w:szCs w:val="24"/>
          <w:lang w:bidi="ar-DZ"/>
        </w:rPr>
        <w:t>2</w:t>
      </w:r>
      <w:r>
        <w:rPr>
          <w:rFonts w:asciiTheme="majorBidi" w:hAnsiTheme="majorBidi" w:cstheme="majorBidi"/>
          <w:b/>
          <w:bCs/>
          <w:sz w:val="24"/>
          <w:szCs w:val="24"/>
          <w:lang w:bidi="ar-DZ"/>
        </w:rPr>
        <w:t xml:space="preserve"> : </w:t>
      </w:r>
      <w:r w:rsidRPr="00C46ECA">
        <w:rPr>
          <w:rFonts w:asciiTheme="majorBidi" w:hAnsiTheme="majorBidi" w:cstheme="majorBidi"/>
          <w:sz w:val="24"/>
          <w:szCs w:val="24"/>
          <w:lang w:bidi="ar-DZ"/>
        </w:rPr>
        <w:t>Gouvernance des modèles Français et Algérien en matière d’assurance qualité en enseignement supérieur</w:t>
      </w:r>
    </w:p>
    <w:tbl>
      <w:tblPr>
        <w:tblStyle w:val="Grilledutableau"/>
        <w:tblW w:w="0" w:type="auto"/>
        <w:tblLook w:val="04A0" w:firstRow="1" w:lastRow="0" w:firstColumn="1" w:lastColumn="0" w:noHBand="0" w:noVBand="1"/>
      </w:tblPr>
      <w:tblGrid>
        <w:gridCol w:w="2024"/>
        <w:gridCol w:w="2227"/>
        <w:gridCol w:w="1698"/>
        <w:gridCol w:w="3113"/>
      </w:tblGrid>
      <w:tr w:rsidR="00C46ECA" w:rsidRPr="00C46ECA" w:rsidTr="006B4813">
        <w:tc>
          <w:tcPr>
            <w:tcW w:w="4251" w:type="dxa"/>
            <w:gridSpan w:val="2"/>
          </w:tcPr>
          <w:p w:rsidR="006614DF" w:rsidRPr="00C46ECA" w:rsidRDefault="006614DF" w:rsidP="006614DF">
            <w:pPr>
              <w:tabs>
                <w:tab w:val="left" w:pos="3915"/>
              </w:tabs>
              <w:jc w:val="center"/>
              <w:rPr>
                <w:rFonts w:asciiTheme="majorBidi" w:hAnsiTheme="majorBidi" w:cstheme="majorBidi"/>
                <w:b/>
                <w:bCs/>
                <w:sz w:val="24"/>
                <w:szCs w:val="24"/>
                <w:lang w:bidi="ar-DZ"/>
              </w:rPr>
            </w:pPr>
            <w:r w:rsidRPr="00C46ECA">
              <w:rPr>
                <w:rFonts w:asciiTheme="majorBidi" w:hAnsiTheme="majorBidi" w:cstheme="majorBidi"/>
                <w:b/>
                <w:bCs/>
                <w:sz w:val="24"/>
                <w:szCs w:val="24"/>
                <w:lang w:bidi="ar-DZ"/>
              </w:rPr>
              <w:t>Modèle Français</w:t>
            </w:r>
          </w:p>
        </w:tc>
        <w:tc>
          <w:tcPr>
            <w:tcW w:w="4811" w:type="dxa"/>
            <w:gridSpan w:val="2"/>
          </w:tcPr>
          <w:p w:rsidR="006614DF" w:rsidRPr="00C46ECA" w:rsidRDefault="006614DF" w:rsidP="006614DF">
            <w:pPr>
              <w:tabs>
                <w:tab w:val="left" w:pos="3915"/>
              </w:tabs>
              <w:jc w:val="center"/>
              <w:rPr>
                <w:rFonts w:asciiTheme="majorBidi" w:hAnsiTheme="majorBidi" w:cstheme="majorBidi"/>
                <w:b/>
                <w:bCs/>
                <w:sz w:val="24"/>
                <w:szCs w:val="24"/>
                <w:lang w:bidi="ar-DZ"/>
              </w:rPr>
            </w:pPr>
            <w:r w:rsidRPr="00C46ECA">
              <w:rPr>
                <w:rFonts w:asciiTheme="majorBidi" w:hAnsiTheme="majorBidi" w:cstheme="majorBidi"/>
                <w:b/>
                <w:bCs/>
                <w:sz w:val="24"/>
                <w:szCs w:val="24"/>
                <w:lang w:bidi="ar-DZ"/>
              </w:rPr>
              <w:t>Modèle Algérien</w:t>
            </w:r>
          </w:p>
        </w:tc>
      </w:tr>
      <w:tr w:rsidR="00C46ECA" w:rsidRPr="00C46ECA" w:rsidTr="006B4813">
        <w:tc>
          <w:tcPr>
            <w:tcW w:w="2024" w:type="dxa"/>
            <w:vMerge w:val="restart"/>
          </w:tcPr>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6614DF" w:rsidRPr="00C46ECA" w:rsidRDefault="006614DF" w:rsidP="00C46ECA">
            <w:pPr>
              <w:tabs>
                <w:tab w:val="left" w:pos="3915"/>
              </w:tabs>
              <w:jc w:val="center"/>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Pluralité d'acteurs</w:t>
            </w:r>
          </w:p>
        </w:tc>
        <w:tc>
          <w:tcPr>
            <w:tcW w:w="2227" w:type="dxa"/>
          </w:tcPr>
          <w:p w:rsidR="006614DF" w:rsidRPr="00C46ECA" w:rsidRDefault="006614DF" w:rsidP="009E6BFD">
            <w:pPr>
              <w:tabs>
                <w:tab w:val="left" w:pos="3915"/>
              </w:tabs>
              <w:rPr>
                <w:rFonts w:asciiTheme="majorBidi" w:hAnsiTheme="majorBidi" w:cstheme="majorBidi"/>
                <w:b/>
                <w:bCs/>
                <w:sz w:val="24"/>
                <w:szCs w:val="24"/>
                <w:lang w:bidi="ar-DZ"/>
              </w:rPr>
            </w:pPr>
            <w:proofErr w:type="spellStart"/>
            <w:r w:rsidRPr="00C46ECA">
              <w:rPr>
                <w:rStyle w:val="lev"/>
                <w:rFonts w:asciiTheme="majorBidi" w:hAnsiTheme="majorBidi" w:cstheme="majorBidi"/>
                <w:shd w:val="clear" w:color="auto" w:fill="FFFFFF"/>
              </w:rPr>
              <w:t>Hcéres</w:t>
            </w:r>
            <w:proofErr w:type="spellEnd"/>
            <w:r w:rsidRPr="00C46ECA">
              <w:rPr>
                <w:rStyle w:val="lev"/>
                <w:rFonts w:asciiTheme="majorBidi" w:hAnsiTheme="majorBidi" w:cstheme="majorBidi"/>
                <w:shd w:val="clear" w:color="auto" w:fill="FFFFFF"/>
              </w:rPr>
              <w:t> :</w:t>
            </w:r>
            <w:r w:rsidRPr="00C46ECA">
              <w:rPr>
                <w:rFonts w:asciiTheme="majorBidi" w:hAnsiTheme="majorBidi" w:cstheme="majorBidi"/>
                <w:shd w:val="clear" w:color="auto" w:fill="FFFFFF"/>
              </w:rPr>
              <w:t xml:space="preserve"> Haut Conseil de l'Évaluation de la Recherche et de l'Enseignement Supérieur</w:t>
            </w:r>
          </w:p>
        </w:tc>
        <w:tc>
          <w:tcPr>
            <w:tcW w:w="1698" w:type="dxa"/>
            <w:vMerge w:val="restart"/>
          </w:tcPr>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C46ECA" w:rsidRPr="00C46ECA" w:rsidRDefault="00C46ECA" w:rsidP="009E6BFD">
            <w:pPr>
              <w:tabs>
                <w:tab w:val="left" w:pos="3915"/>
              </w:tabs>
              <w:rPr>
                <w:rStyle w:val="lev"/>
                <w:rFonts w:asciiTheme="majorBidi" w:hAnsiTheme="majorBidi" w:cstheme="majorBidi"/>
                <w:shd w:val="clear" w:color="auto" w:fill="FFFFFF"/>
              </w:rPr>
            </w:pPr>
          </w:p>
          <w:p w:rsidR="006614DF" w:rsidRPr="00C46ECA" w:rsidRDefault="006614DF" w:rsidP="00C46ECA">
            <w:pPr>
              <w:tabs>
                <w:tab w:val="left" w:pos="3915"/>
              </w:tabs>
              <w:jc w:val="center"/>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Centralisation étatique</w:t>
            </w:r>
          </w:p>
        </w:tc>
        <w:tc>
          <w:tcPr>
            <w:tcW w:w="3113" w:type="dxa"/>
          </w:tcPr>
          <w:p w:rsidR="006614DF" w:rsidRPr="00C46ECA" w:rsidRDefault="006614DF" w:rsidP="00175FB5">
            <w:pPr>
              <w:tabs>
                <w:tab w:val="left" w:pos="3915"/>
              </w:tabs>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CIAQE</w:t>
            </w:r>
            <w:r w:rsidR="00EA6010">
              <w:rPr>
                <w:rStyle w:val="lev"/>
                <w:rFonts w:asciiTheme="majorBidi" w:hAnsiTheme="majorBidi" w:cstheme="majorBidi"/>
                <w:shd w:val="clear" w:color="auto" w:fill="FFFFFF"/>
              </w:rPr>
              <w:t>S</w:t>
            </w:r>
            <w:r w:rsidR="00C46ECA" w:rsidRPr="00C46ECA">
              <w:rPr>
                <w:rStyle w:val="lev"/>
                <w:rFonts w:asciiTheme="majorBidi" w:hAnsiTheme="majorBidi" w:cstheme="majorBidi"/>
                <w:shd w:val="clear" w:color="auto" w:fill="FFFFFF"/>
              </w:rPr>
              <w:t> :</w:t>
            </w:r>
            <w:r w:rsidR="00C46ECA" w:rsidRPr="00C46ECA">
              <w:rPr>
                <w:rFonts w:asciiTheme="majorBidi" w:hAnsiTheme="majorBidi" w:cstheme="majorBidi"/>
                <w:shd w:val="clear" w:color="auto" w:fill="FFFFFF"/>
              </w:rPr>
              <w:t xml:space="preserve"> </w:t>
            </w:r>
            <w:r w:rsidR="00175FB5" w:rsidRPr="0009158C">
              <w:rPr>
                <w:rFonts w:asciiTheme="majorBidi" w:hAnsiTheme="majorBidi" w:cstheme="majorBidi"/>
                <w:b/>
                <w:bCs/>
                <w:shd w:val="clear" w:color="auto" w:fill="FFFFFF"/>
              </w:rPr>
              <w:t>C</w:t>
            </w:r>
            <w:r w:rsidR="00175FB5" w:rsidRPr="00CB39AB">
              <w:rPr>
                <w:rFonts w:asciiTheme="majorBidi" w:hAnsiTheme="majorBidi" w:cstheme="majorBidi"/>
                <w:shd w:val="clear" w:color="auto" w:fill="FFFFFF"/>
              </w:rPr>
              <w:t xml:space="preserve">ommission </w:t>
            </w:r>
            <w:r w:rsidR="00175FB5">
              <w:rPr>
                <w:rFonts w:asciiTheme="majorBidi" w:hAnsiTheme="majorBidi" w:cstheme="majorBidi"/>
                <w:shd w:val="clear" w:color="auto" w:fill="FFFFFF"/>
              </w:rPr>
              <w:t>d’</w:t>
            </w:r>
            <w:r w:rsidR="00175FB5" w:rsidRPr="0009158C">
              <w:rPr>
                <w:rFonts w:asciiTheme="majorBidi" w:hAnsiTheme="majorBidi" w:cstheme="majorBidi"/>
                <w:b/>
                <w:bCs/>
                <w:shd w:val="clear" w:color="auto" w:fill="FFFFFF"/>
              </w:rPr>
              <w:t>I</w:t>
            </w:r>
            <w:r w:rsidR="00175FB5">
              <w:rPr>
                <w:rFonts w:asciiTheme="majorBidi" w:hAnsiTheme="majorBidi" w:cstheme="majorBidi"/>
                <w:shd w:val="clear" w:color="auto" w:fill="FFFFFF"/>
              </w:rPr>
              <w:t>mplémentation</w:t>
            </w:r>
            <w:r w:rsidR="00175FB5" w:rsidRPr="00CB39AB">
              <w:rPr>
                <w:rFonts w:asciiTheme="majorBidi" w:hAnsiTheme="majorBidi" w:cstheme="majorBidi"/>
                <w:shd w:val="clear" w:color="auto" w:fill="FFFFFF"/>
              </w:rPr>
              <w:t xml:space="preserve"> </w:t>
            </w:r>
            <w:r w:rsidR="00175FB5">
              <w:rPr>
                <w:rFonts w:asciiTheme="majorBidi" w:hAnsiTheme="majorBidi" w:cstheme="majorBidi"/>
                <w:shd w:val="clear" w:color="auto" w:fill="FFFFFF"/>
              </w:rPr>
              <w:t xml:space="preserve">d’un système </w:t>
            </w:r>
            <w:r w:rsidR="00175FB5" w:rsidRPr="00CB39AB">
              <w:rPr>
                <w:rFonts w:asciiTheme="majorBidi" w:hAnsiTheme="majorBidi" w:cstheme="majorBidi"/>
                <w:shd w:val="clear" w:color="auto" w:fill="FFFFFF"/>
              </w:rPr>
              <w:t xml:space="preserve">d'Assurance </w:t>
            </w:r>
            <w:r w:rsidR="00175FB5" w:rsidRPr="0009158C">
              <w:rPr>
                <w:rFonts w:asciiTheme="majorBidi" w:hAnsiTheme="majorBidi" w:cstheme="majorBidi"/>
                <w:b/>
                <w:bCs/>
                <w:shd w:val="clear" w:color="auto" w:fill="FFFFFF"/>
              </w:rPr>
              <w:t>Q</w:t>
            </w:r>
            <w:r w:rsidR="00175FB5" w:rsidRPr="00CB39AB">
              <w:rPr>
                <w:rFonts w:asciiTheme="majorBidi" w:hAnsiTheme="majorBidi" w:cstheme="majorBidi"/>
                <w:shd w:val="clear" w:color="auto" w:fill="FFFFFF"/>
              </w:rPr>
              <w:t>ualité</w:t>
            </w:r>
            <w:r w:rsidR="00175FB5">
              <w:rPr>
                <w:rFonts w:asciiTheme="majorBidi" w:hAnsiTheme="majorBidi" w:cstheme="majorBidi"/>
                <w:shd w:val="clear" w:color="auto" w:fill="FFFFFF"/>
              </w:rPr>
              <w:t xml:space="preserve"> dans les établissements d’</w:t>
            </w:r>
            <w:r w:rsidR="00175FB5" w:rsidRPr="0009158C">
              <w:rPr>
                <w:rFonts w:asciiTheme="majorBidi" w:hAnsiTheme="majorBidi" w:cstheme="majorBidi"/>
                <w:b/>
                <w:bCs/>
                <w:shd w:val="clear" w:color="auto" w:fill="FFFFFF"/>
              </w:rPr>
              <w:t>E</w:t>
            </w:r>
            <w:r w:rsidR="00175FB5">
              <w:rPr>
                <w:rFonts w:asciiTheme="majorBidi" w:hAnsiTheme="majorBidi" w:cstheme="majorBidi"/>
                <w:shd w:val="clear" w:color="auto" w:fill="FFFFFF"/>
              </w:rPr>
              <w:t xml:space="preserve">nseignement </w:t>
            </w:r>
            <w:r w:rsidR="00175FB5" w:rsidRPr="0009158C">
              <w:rPr>
                <w:rFonts w:asciiTheme="majorBidi" w:hAnsiTheme="majorBidi" w:cstheme="majorBidi"/>
                <w:b/>
                <w:bCs/>
                <w:shd w:val="clear" w:color="auto" w:fill="FFFFFF"/>
              </w:rPr>
              <w:t>S</w:t>
            </w:r>
            <w:r w:rsidR="00175FB5">
              <w:rPr>
                <w:rFonts w:asciiTheme="majorBidi" w:hAnsiTheme="majorBidi" w:cstheme="majorBidi"/>
                <w:shd w:val="clear" w:color="auto" w:fill="FFFFFF"/>
              </w:rPr>
              <w:t>upérieur</w:t>
            </w:r>
            <w:r w:rsidR="00175FB5">
              <w:rPr>
                <w:rFonts w:asciiTheme="majorBidi" w:hAnsiTheme="majorBidi" w:cstheme="majorBidi"/>
                <w:shd w:val="clear" w:color="auto" w:fill="FFFFFF"/>
              </w:rPr>
              <w:t xml:space="preserve"> </w:t>
            </w:r>
          </w:p>
        </w:tc>
      </w:tr>
      <w:tr w:rsidR="00C46ECA" w:rsidRPr="00C46ECA" w:rsidTr="006B4813">
        <w:tc>
          <w:tcPr>
            <w:tcW w:w="2024" w:type="dxa"/>
            <w:vMerge/>
          </w:tcPr>
          <w:p w:rsidR="00C46ECA" w:rsidRPr="00C46ECA" w:rsidRDefault="00C46ECA" w:rsidP="009E6BFD">
            <w:pPr>
              <w:tabs>
                <w:tab w:val="left" w:pos="3915"/>
              </w:tabs>
              <w:rPr>
                <w:rFonts w:asciiTheme="majorBidi" w:hAnsiTheme="majorBidi" w:cstheme="majorBidi"/>
                <w:b/>
                <w:bCs/>
                <w:sz w:val="24"/>
                <w:szCs w:val="24"/>
                <w:lang w:bidi="ar-DZ"/>
              </w:rPr>
            </w:pPr>
          </w:p>
        </w:tc>
        <w:tc>
          <w:tcPr>
            <w:tcW w:w="2227" w:type="dxa"/>
          </w:tcPr>
          <w:p w:rsidR="00C46ECA" w:rsidRPr="00C46ECA" w:rsidRDefault="00C46ECA" w:rsidP="009E6BFD">
            <w:pPr>
              <w:tabs>
                <w:tab w:val="left" w:pos="3915"/>
              </w:tabs>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CTI :</w:t>
            </w:r>
            <w:r w:rsidRPr="00C46ECA">
              <w:rPr>
                <w:rFonts w:asciiTheme="majorBidi" w:hAnsiTheme="majorBidi" w:cstheme="majorBidi"/>
                <w:shd w:val="clear" w:color="auto" w:fill="FFFFFF"/>
              </w:rPr>
              <w:t xml:space="preserve"> Commission des Titres d'Ingénieur</w:t>
            </w:r>
          </w:p>
        </w:tc>
        <w:tc>
          <w:tcPr>
            <w:tcW w:w="1698" w:type="dxa"/>
            <w:vMerge/>
          </w:tcPr>
          <w:p w:rsidR="00C46ECA" w:rsidRPr="00C46ECA" w:rsidRDefault="00C46ECA" w:rsidP="009E6BFD">
            <w:pPr>
              <w:tabs>
                <w:tab w:val="left" w:pos="3915"/>
              </w:tabs>
              <w:rPr>
                <w:rFonts w:asciiTheme="majorBidi" w:hAnsiTheme="majorBidi" w:cstheme="majorBidi"/>
                <w:b/>
                <w:bCs/>
                <w:sz w:val="24"/>
                <w:szCs w:val="24"/>
                <w:lang w:bidi="ar-DZ"/>
              </w:rPr>
            </w:pPr>
          </w:p>
        </w:tc>
        <w:tc>
          <w:tcPr>
            <w:tcW w:w="3113" w:type="dxa"/>
            <w:vMerge w:val="restart"/>
          </w:tcPr>
          <w:p w:rsidR="00C46ECA" w:rsidRPr="00C46ECA" w:rsidRDefault="00C46ECA" w:rsidP="009E6BFD">
            <w:pPr>
              <w:tabs>
                <w:tab w:val="left" w:pos="3915"/>
              </w:tabs>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CAQ :</w:t>
            </w:r>
            <w:r w:rsidRPr="00C46ECA">
              <w:rPr>
                <w:rStyle w:val="Lienhypertexte"/>
                <w:rFonts w:asciiTheme="majorBidi" w:hAnsiTheme="majorBidi" w:cstheme="majorBidi"/>
                <w:color w:val="auto"/>
                <w:u w:val="none"/>
                <w:shd w:val="clear" w:color="auto" w:fill="FFFFFF"/>
              </w:rPr>
              <w:t xml:space="preserve"> </w:t>
            </w:r>
            <w:r w:rsidRPr="00C2344D">
              <w:rPr>
                <w:rStyle w:val="lev"/>
                <w:rFonts w:asciiTheme="majorBidi" w:hAnsiTheme="majorBidi" w:cstheme="majorBidi"/>
                <w:shd w:val="clear" w:color="auto" w:fill="FFFFFF"/>
              </w:rPr>
              <w:t>C</w:t>
            </w:r>
            <w:r w:rsidRPr="00C46ECA">
              <w:rPr>
                <w:rStyle w:val="lev"/>
                <w:rFonts w:asciiTheme="majorBidi" w:hAnsiTheme="majorBidi" w:cstheme="majorBidi"/>
                <w:b w:val="0"/>
                <w:bCs w:val="0"/>
                <w:shd w:val="clear" w:color="auto" w:fill="FFFFFF"/>
              </w:rPr>
              <w:t>ellules d'</w:t>
            </w:r>
            <w:r w:rsidRPr="00C2344D">
              <w:rPr>
                <w:rStyle w:val="lev"/>
                <w:rFonts w:asciiTheme="majorBidi" w:hAnsiTheme="majorBidi" w:cstheme="majorBidi"/>
                <w:shd w:val="clear" w:color="auto" w:fill="FFFFFF"/>
              </w:rPr>
              <w:t>A</w:t>
            </w:r>
            <w:r w:rsidRPr="00C46ECA">
              <w:rPr>
                <w:rStyle w:val="lev"/>
                <w:rFonts w:asciiTheme="majorBidi" w:hAnsiTheme="majorBidi" w:cstheme="majorBidi"/>
                <w:b w:val="0"/>
                <w:bCs w:val="0"/>
                <w:shd w:val="clear" w:color="auto" w:fill="FFFFFF"/>
              </w:rPr>
              <w:t xml:space="preserve">ssurance </w:t>
            </w:r>
            <w:r w:rsidRPr="00C2344D">
              <w:rPr>
                <w:rStyle w:val="lev"/>
                <w:rFonts w:asciiTheme="majorBidi" w:hAnsiTheme="majorBidi" w:cstheme="majorBidi"/>
                <w:shd w:val="clear" w:color="auto" w:fill="FFFFFF"/>
              </w:rPr>
              <w:t>Q</w:t>
            </w:r>
            <w:r w:rsidRPr="00C46ECA">
              <w:rPr>
                <w:rStyle w:val="lev"/>
                <w:rFonts w:asciiTheme="majorBidi" w:hAnsiTheme="majorBidi" w:cstheme="majorBidi"/>
                <w:b w:val="0"/>
                <w:bCs w:val="0"/>
                <w:shd w:val="clear" w:color="auto" w:fill="FFFFFF"/>
              </w:rPr>
              <w:t>ualité</w:t>
            </w:r>
          </w:p>
        </w:tc>
      </w:tr>
      <w:tr w:rsidR="00C46ECA" w:rsidRPr="00C46ECA" w:rsidTr="006B4813">
        <w:tc>
          <w:tcPr>
            <w:tcW w:w="2024" w:type="dxa"/>
            <w:vMerge/>
          </w:tcPr>
          <w:p w:rsidR="00C46ECA" w:rsidRPr="00C46ECA" w:rsidRDefault="00C46ECA" w:rsidP="009E6BFD">
            <w:pPr>
              <w:tabs>
                <w:tab w:val="left" w:pos="3915"/>
              </w:tabs>
              <w:rPr>
                <w:rFonts w:asciiTheme="majorBidi" w:hAnsiTheme="majorBidi" w:cstheme="majorBidi"/>
                <w:b/>
                <w:bCs/>
                <w:sz w:val="24"/>
                <w:szCs w:val="24"/>
                <w:lang w:bidi="ar-DZ"/>
              </w:rPr>
            </w:pPr>
          </w:p>
        </w:tc>
        <w:tc>
          <w:tcPr>
            <w:tcW w:w="2227" w:type="dxa"/>
          </w:tcPr>
          <w:p w:rsidR="00C46ECA" w:rsidRPr="00C46ECA" w:rsidRDefault="00C46ECA" w:rsidP="009E6BFD">
            <w:pPr>
              <w:tabs>
                <w:tab w:val="left" w:pos="3915"/>
              </w:tabs>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IGÉSR :</w:t>
            </w:r>
            <w:r w:rsidRPr="00C46ECA">
              <w:rPr>
                <w:rFonts w:asciiTheme="majorBidi" w:hAnsiTheme="majorBidi" w:cstheme="majorBidi"/>
                <w:shd w:val="clear" w:color="auto" w:fill="FFFFFF"/>
              </w:rPr>
              <w:t xml:space="preserve"> Inspection Générale de l'Éducation, du Sport et de la Recherche</w:t>
            </w:r>
          </w:p>
        </w:tc>
        <w:tc>
          <w:tcPr>
            <w:tcW w:w="1698" w:type="dxa"/>
            <w:vMerge/>
          </w:tcPr>
          <w:p w:rsidR="00C46ECA" w:rsidRPr="00C46ECA" w:rsidRDefault="00C46ECA" w:rsidP="009E6BFD">
            <w:pPr>
              <w:tabs>
                <w:tab w:val="left" w:pos="3915"/>
              </w:tabs>
              <w:rPr>
                <w:rFonts w:asciiTheme="majorBidi" w:hAnsiTheme="majorBidi" w:cstheme="majorBidi"/>
                <w:b/>
                <w:bCs/>
                <w:sz w:val="24"/>
                <w:szCs w:val="24"/>
                <w:lang w:bidi="ar-DZ"/>
              </w:rPr>
            </w:pPr>
          </w:p>
        </w:tc>
        <w:tc>
          <w:tcPr>
            <w:tcW w:w="3113" w:type="dxa"/>
            <w:vMerge/>
          </w:tcPr>
          <w:p w:rsidR="00C46ECA" w:rsidRPr="00C46ECA" w:rsidRDefault="00C46ECA" w:rsidP="009E6BFD">
            <w:pPr>
              <w:tabs>
                <w:tab w:val="left" w:pos="3915"/>
              </w:tabs>
              <w:rPr>
                <w:rFonts w:asciiTheme="majorBidi" w:hAnsiTheme="majorBidi" w:cstheme="majorBidi"/>
                <w:b/>
                <w:bCs/>
                <w:sz w:val="24"/>
                <w:szCs w:val="24"/>
                <w:lang w:bidi="ar-DZ"/>
              </w:rPr>
            </w:pPr>
          </w:p>
        </w:tc>
      </w:tr>
      <w:tr w:rsidR="00C46ECA" w:rsidRPr="00C46ECA" w:rsidTr="006B4813">
        <w:tc>
          <w:tcPr>
            <w:tcW w:w="2024" w:type="dxa"/>
          </w:tcPr>
          <w:p w:rsidR="006614DF" w:rsidRPr="00C46ECA" w:rsidRDefault="006614DF" w:rsidP="009E6BFD">
            <w:pPr>
              <w:tabs>
                <w:tab w:val="left" w:pos="3915"/>
              </w:tabs>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Intégration européenne</w:t>
            </w:r>
            <w:r w:rsidRPr="00C46ECA">
              <w:rPr>
                <w:rFonts w:asciiTheme="majorBidi" w:hAnsiTheme="majorBidi" w:cstheme="majorBidi"/>
                <w:shd w:val="clear" w:color="auto" w:fill="FFFFFF"/>
              </w:rPr>
              <w:t> </w:t>
            </w:r>
          </w:p>
        </w:tc>
        <w:tc>
          <w:tcPr>
            <w:tcW w:w="2227" w:type="dxa"/>
          </w:tcPr>
          <w:p w:rsidR="006614DF" w:rsidRPr="00C46ECA" w:rsidRDefault="00C46ECA" w:rsidP="009E6BFD">
            <w:pPr>
              <w:tabs>
                <w:tab w:val="left" w:pos="3915"/>
              </w:tabs>
              <w:rPr>
                <w:rFonts w:asciiTheme="majorBidi" w:hAnsiTheme="majorBidi" w:cstheme="majorBidi"/>
                <w:b/>
                <w:bCs/>
                <w:sz w:val="24"/>
                <w:szCs w:val="24"/>
                <w:lang w:bidi="ar-DZ"/>
              </w:rPr>
            </w:pPr>
            <w:r w:rsidRPr="00C46ECA">
              <w:rPr>
                <w:rFonts w:asciiTheme="majorBidi" w:hAnsiTheme="majorBidi" w:cstheme="majorBidi"/>
                <w:shd w:val="clear" w:color="auto" w:fill="FFFFFF"/>
              </w:rPr>
              <w:t>adhère aux standards européens</w:t>
            </w:r>
          </w:p>
        </w:tc>
        <w:tc>
          <w:tcPr>
            <w:tcW w:w="1698" w:type="dxa"/>
          </w:tcPr>
          <w:p w:rsidR="006614DF" w:rsidRPr="00C46ECA" w:rsidRDefault="006614DF" w:rsidP="009E6BFD">
            <w:pPr>
              <w:tabs>
                <w:tab w:val="left" w:pos="3915"/>
              </w:tabs>
              <w:rPr>
                <w:rFonts w:asciiTheme="majorBidi" w:hAnsiTheme="majorBidi" w:cstheme="majorBidi"/>
                <w:b/>
                <w:bCs/>
                <w:sz w:val="24"/>
                <w:szCs w:val="24"/>
                <w:lang w:bidi="ar-DZ"/>
              </w:rPr>
            </w:pPr>
            <w:r w:rsidRPr="00C46ECA">
              <w:rPr>
                <w:rStyle w:val="lev"/>
                <w:rFonts w:asciiTheme="majorBidi" w:hAnsiTheme="majorBidi" w:cstheme="majorBidi"/>
                <w:shd w:val="clear" w:color="auto" w:fill="FFFFFF"/>
              </w:rPr>
              <w:t>Référentiel unique</w:t>
            </w:r>
          </w:p>
        </w:tc>
        <w:tc>
          <w:tcPr>
            <w:tcW w:w="3113" w:type="dxa"/>
          </w:tcPr>
          <w:p w:rsidR="006614DF" w:rsidRPr="00CA4EC8" w:rsidRDefault="00CA4EC8" w:rsidP="00CA4EC8">
            <w:pPr>
              <w:tabs>
                <w:tab w:val="left" w:pos="3915"/>
              </w:tabs>
              <w:rPr>
                <w:rFonts w:asciiTheme="majorBidi" w:hAnsiTheme="majorBidi" w:cstheme="majorBidi"/>
                <w:b/>
                <w:bCs/>
                <w:lang w:bidi="ar-DZ"/>
              </w:rPr>
            </w:pPr>
            <w:r w:rsidRPr="00CA4EC8">
              <w:rPr>
                <w:rFonts w:asciiTheme="majorBidi" w:eastAsia="Times New Roman" w:hAnsiTheme="majorBidi" w:cstheme="majorBidi"/>
                <w:b/>
                <w:bCs/>
                <w:lang w:eastAsia="fr-FR"/>
              </w:rPr>
              <w:t>RNAQ</w:t>
            </w:r>
            <w:r w:rsidR="00C2344D">
              <w:rPr>
                <w:rFonts w:asciiTheme="majorBidi" w:eastAsia="Times New Roman" w:hAnsiTheme="majorBidi" w:cstheme="majorBidi"/>
                <w:b/>
                <w:bCs/>
                <w:lang w:eastAsia="fr-FR"/>
              </w:rPr>
              <w:t> </w:t>
            </w:r>
            <w:r w:rsidR="00C2344D">
              <w:rPr>
                <w:rFonts w:asciiTheme="majorBidi" w:eastAsia="Times New Roman" w:hAnsiTheme="majorBidi" w:cstheme="majorBidi"/>
                <w:lang w:eastAsia="fr-FR"/>
              </w:rPr>
              <w:t xml:space="preserve">: </w:t>
            </w:r>
            <w:r w:rsidRPr="00CA4EC8">
              <w:rPr>
                <w:rStyle w:val="lev"/>
                <w:rFonts w:asciiTheme="majorBidi" w:hAnsiTheme="majorBidi" w:cstheme="majorBidi"/>
                <w:shd w:val="clear" w:color="auto" w:fill="FFFFFF"/>
              </w:rPr>
              <w:t>R</w:t>
            </w:r>
            <w:r w:rsidRPr="00CA4EC8">
              <w:rPr>
                <w:rStyle w:val="lev"/>
                <w:rFonts w:asciiTheme="majorBidi" w:hAnsiTheme="majorBidi" w:cstheme="majorBidi"/>
                <w:b w:val="0"/>
                <w:bCs w:val="0"/>
                <w:shd w:val="clear" w:color="auto" w:fill="FFFFFF"/>
              </w:rPr>
              <w:t>éférentiel</w:t>
            </w:r>
            <w:r w:rsidRPr="00CA4EC8">
              <w:rPr>
                <w:rStyle w:val="lev"/>
                <w:rFonts w:asciiTheme="majorBidi" w:hAnsiTheme="majorBidi" w:cstheme="majorBidi"/>
                <w:shd w:val="clear" w:color="auto" w:fill="FFFFFF"/>
              </w:rPr>
              <w:t xml:space="preserve"> N</w:t>
            </w:r>
            <w:r w:rsidRPr="00CA4EC8">
              <w:rPr>
                <w:rStyle w:val="lev"/>
                <w:rFonts w:asciiTheme="majorBidi" w:hAnsiTheme="majorBidi" w:cstheme="majorBidi"/>
                <w:b w:val="0"/>
                <w:bCs w:val="0"/>
                <w:shd w:val="clear" w:color="auto" w:fill="FFFFFF"/>
              </w:rPr>
              <w:t>ational d’</w:t>
            </w:r>
            <w:r w:rsidRPr="00CA4EC8">
              <w:rPr>
                <w:rStyle w:val="lev"/>
                <w:rFonts w:asciiTheme="majorBidi" w:hAnsiTheme="majorBidi" w:cstheme="majorBidi"/>
                <w:shd w:val="clear" w:color="auto" w:fill="FFFFFF"/>
              </w:rPr>
              <w:t>A</w:t>
            </w:r>
            <w:r w:rsidRPr="00CA4EC8">
              <w:rPr>
                <w:rStyle w:val="lev"/>
                <w:rFonts w:asciiTheme="majorBidi" w:hAnsiTheme="majorBidi" w:cstheme="majorBidi"/>
                <w:b w:val="0"/>
                <w:bCs w:val="0"/>
                <w:shd w:val="clear" w:color="auto" w:fill="FFFFFF"/>
              </w:rPr>
              <w:t>ssurance</w:t>
            </w:r>
            <w:r w:rsidRPr="00CA4EC8">
              <w:rPr>
                <w:rStyle w:val="lev"/>
                <w:rFonts w:asciiTheme="majorBidi" w:hAnsiTheme="majorBidi" w:cstheme="majorBidi"/>
                <w:shd w:val="clear" w:color="auto" w:fill="FFFFFF"/>
              </w:rPr>
              <w:t xml:space="preserve"> Q</w:t>
            </w:r>
            <w:r w:rsidRPr="00CA4EC8">
              <w:rPr>
                <w:rStyle w:val="lev"/>
                <w:rFonts w:asciiTheme="majorBidi" w:hAnsiTheme="majorBidi" w:cstheme="majorBidi"/>
                <w:b w:val="0"/>
                <w:bCs w:val="0"/>
                <w:shd w:val="clear" w:color="auto" w:fill="FFFFFF"/>
              </w:rPr>
              <w:t>ualité</w:t>
            </w:r>
          </w:p>
        </w:tc>
      </w:tr>
    </w:tbl>
    <w:p w:rsidR="009E6BFD" w:rsidRPr="00F61242" w:rsidRDefault="00C46ECA" w:rsidP="00F61242">
      <w:pPr>
        <w:pStyle w:val="Paragraphedeliste"/>
        <w:numPr>
          <w:ilvl w:val="0"/>
          <w:numId w:val="3"/>
        </w:numPr>
        <w:tabs>
          <w:tab w:val="left" w:pos="3915"/>
        </w:tabs>
        <w:rPr>
          <w:rFonts w:asciiTheme="majorBidi" w:hAnsiTheme="majorBidi" w:cstheme="majorBidi"/>
          <w:b/>
          <w:bCs/>
          <w:sz w:val="20"/>
          <w:szCs w:val="20"/>
          <w:lang w:bidi="ar-DZ"/>
        </w:rPr>
      </w:pPr>
      <w:r w:rsidRPr="00F61242">
        <w:rPr>
          <w:rFonts w:asciiTheme="majorBidi" w:hAnsiTheme="majorBidi" w:cstheme="majorBidi"/>
          <w:b/>
          <w:bCs/>
          <w:sz w:val="20"/>
          <w:szCs w:val="20"/>
          <w:lang w:bidi="ar-DZ"/>
        </w:rPr>
        <w:t xml:space="preserve">Source : </w:t>
      </w:r>
      <w:r w:rsidR="00CB5C2D" w:rsidRPr="00F61242">
        <w:rPr>
          <w:rFonts w:asciiTheme="majorBidi" w:hAnsiTheme="majorBidi" w:cstheme="majorBidi"/>
          <w:sz w:val="20"/>
          <w:szCs w:val="20"/>
          <w:lang w:bidi="ar-DZ"/>
        </w:rPr>
        <w:t>Synthèse réalisée par l’auteur à partir</w:t>
      </w:r>
      <w:r w:rsidR="00CB5C2D" w:rsidRPr="00F61242">
        <w:rPr>
          <w:rFonts w:asciiTheme="majorBidi" w:hAnsiTheme="majorBidi" w:cstheme="majorBidi"/>
          <w:b/>
          <w:bCs/>
          <w:sz w:val="20"/>
          <w:szCs w:val="20"/>
          <w:lang w:bidi="ar-DZ"/>
        </w:rPr>
        <w:t xml:space="preserve"> </w:t>
      </w:r>
      <w:r w:rsidR="00F61242" w:rsidRPr="00F61242">
        <w:rPr>
          <w:rFonts w:asciiTheme="majorBidi" w:hAnsiTheme="majorBidi" w:cstheme="majorBidi"/>
          <w:sz w:val="20"/>
          <w:szCs w:val="20"/>
          <w:lang w:bidi="ar-DZ"/>
        </w:rPr>
        <w:t>du site officiel de la</w:t>
      </w:r>
      <w:r w:rsidRPr="00F61242">
        <w:rPr>
          <w:rFonts w:asciiTheme="majorBidi" w:hAnsiTheme="majorBidi" w:cstheme="majorBidi"/>
          <w:sz w:val="20"/>
          <w:szCs w:val="20"/>
          <w:lang w:bidi="ar-DZ"/>
        </w:rPr>
        <w:t xml:space="preserve"> </w:t>
      </w:r>
      <w:r w:rsidR="00CB5C2D" w:rsidRPr="00F61242">
        <w:rPr>
          <w:rFonts w:asciiTheme="majorBidi" w:hAnsiTheme="majorBidi" w:cstheme="majorBidi"/>
          <w:sz w:val="20"/>
          <w:szCs w:val="20"/>
        </w:rPr>
        <w:t>Commission</w:t>
      </w:r>
      <w:r w:rsidR="00F61242" w:rsidRPr="00F61242">
        <w:rPr>
          <w:rFonts w:asciiTheme="majorBidi" w:hAnsiTheme="majorBidi" w:cstheme="majorBidi"/>
          <w:sz w:val="20"/>
          <w:szCs w:val="20"/>
        </w:rPr>
        <w:t xml:space="preserve"> européenne : </w:t>
      </w:r>
      <w:hyperlink r:id="rId12" w:history="1">
        <w:r w:rsidR="00F61242" w:rsidRPr="00F61242">
          <w:rPr>
            <w:rStyle w:val="Lienhypertexte"/>
            <w:rFonts w:asciiTheme="majorBidi" w:hAnsiTheme="majorBidi" w:cstheme="majorBidi"/>
            <w:sz w:val="20"/>
            <w:szCs w:val="20"/>
            <w:lang w:bidi="ar-DZ"/>
          </w:rPr>
          <w:t>https://eurydice.eacea.ec.europa.eu/eurypedia/france/quality-assurance-higher-education</w:t>
        </w:r>
      </w:hyperlink>
      <w:r w:rsidR="00F61242" w:rsidRPr="00F61242">
        <w:rPr>
          <w:rStyle w:val="Lienhypertexte"/>
          <w:rFonts w:asciiTheme="majorBidi" w:hAnsiTheme="majorBidi" w:cstheme="majorBidi"/>
          <w:sz w:val="20"/>
          <w:szCs w:val="20"/>
          <w:lang w:bidi="ar-DZ"/>
        </w:rPr>
        <w:t xml:space="preserve">, </w:t>
      </w:r>
      <w:r w:rsidR="00F61242" w:rsidRPr="00C2344D">
        <w:rPr>
          <w:rStyle w:val="Lienhypertexte"/>
          <w:rFonts w:asciiTheme="majorBidi" w:hAnsiTheme="majorBidi" w:cstheme="majorBidi"/>
          <w:color w:val="auto"/>
          <w:sz w:val="20"/>
          <w:szCs w:val="20"/>
          <w:u w:val="none"/>
          <w:lang w:bidi="ar-DZ"/>
        </w:rPr>
        <w:t>22 Août 2025.</w:t>
      </w:r>
      <w:r w:rsidR="00CB5C2D" w:rsidRPr="00F61242">
        <w:rPr>
          <w:rFonts w:asciiTheme="majorBidi" w:hAnsiTheme="majorBidi" w:cstheme="majorBidi"/>
          <w:sz w:val="20"/>
          <w:szCs w:val="20"/>
        </w:rPr>
        <w:t xml:space="preserve"> </w:t>
      </w:r>
    </w:p>
    <w:p w:rsidR="001E1710" w:rsidRPr="001A06E3" w:rsidRDefault="001E1710" w:rsidP="00CA4EC8">
      <w:pPr>
        <w:shd w:val="clear" w:color="auto" w:fill="FFFFFF"/>
        <w:spacing w:before="206" w:after="206" w:line="276" w:lineRule="auto"/>
        <w:jc w:val="both"/>
        <w:rPr>
          <w:rFonts w:asciiTheme="majorBidi" w:eastAsia="Times New Roman" w:hAnsiTheme="majorBidi" w:cstheme="majorBidi"/>
          <w:sz w:val="24"/>
          <w:szCs w:val="24"/>
          <w:lang w:eastAsia="fr-FR"/>
        </w:rPr>
      </w:pPr>
      <w:r w:rsidRPr="001A06E3">
        <w:rPr>
          <w:rFonts w:asciiTheme="majorBidi" w:eastAsia="Times New Roman" w:hAnsiTheme="majorBidi" w:cstheme="majorBidi"/>
          <w:sz w:val="24"/>
          <w:szCs w:val="24"/>
          <w:lang w:eastAsia="fr-FR"/>
        </w:rPr>
        <w:t>Le tableau présenté met en lumière les différences fondamentales entre les modèles français et algérien d'assurance qualité dans l'enseignement supérieur, révélant deux philosophies distinctes de gouvernance et de mise en œuvre.</w:t>
      </w:r>
    </w:p>
    <w:p w:rsidR="001E1710" w:rsidRPr="001A06E3" w:rsidRDefault="001E1710" w:rsidP="00CA4EC8">
      <w:pPr>
        <w:shd w:val="clear" w:color="auto" w:fill="FFFFFF"/>
        <w:spacing w:before="206" w:after="206" w:line="276" w:lineRule="auto"/>
        <w:jc w:val="both"/>
        <w:rPr>
          <w:rFonts w:asciiTheme="majorBidi" w:eastAsia="Times New Roman" w:hAnsiTheme="majorBidi" w:cstheme="majorBidi"/>
          <w:sz w:val="24"/>
          <w:szCs w:val="24"/>
          <w:lang w:eastAsia="fr-FR"/>
        </w:rPr>
      </w:pPr>
      <w:r w:rsidRPr="001A06E3">
        <w:rPr>
          <w:rFonts w:asciiTheme="majorBidi" w:eastAsia="Times New Roman" w:hAnsiTheme="majorBidi" w:cstheme="majorBidi"/>
          <w:b/>
          <w:bCs/>
          <w:sz w:val="24"/>
          <w:szCs w:val="24"/>
          <w:lang w:eastAsia="fr-FR"/>
        </w:rPr>
        <w:t>Du côté français</w:t>
      </w:r>
      <w:r w:rsidRPr="001A06E3">
        <w:rPr>
          <w:rFonts w:asciiTheme="majorBidi" w:eastAsia="Times New Roman" w:hAnsiTheme="majorBidi" w:cstheme="majorBidi"/>
          <w:sz w:val="24"/>
          <w:szCs w:val="24"/>
          <w:lang w:eastAsia="fr-FR"/>
        </w:rPr>
        <w:t>, on observe une </w:t>
      </w:r>
      <w:r w:rsidRPr="001A06E3">
        <w:rPr>
          <w:rFonts w:asciiTheme="majorBidi" w:eastAsia="Times New Roman" w:hAnsiTheme="majorBidi" w:cstheme="majorBidi"/>
          <w:b/>
          <w:bCs/>
          <w:sz w:val="24"/>
          <w:szCs w:val="24"/>
          <w:lang w:eastAsia="fr-FR"/>
        </w:rPr>
        <w:t>pluralité d'acteurs spécialisés</w:t>
      </w:r>
      <w:r w:rsidRPr="001A06E3">
        <w:rPr>
          <w:rFonts w:asciiTheme="majorBidi" w:eastAsia="Times New Roman" w:hAnsiTheme="majorBidi" w:cstheme="majorBidi"/>
          <w:sz w:val="24"/>
          <w:szCs w:val="24"/>
          <w:lang w:eastAsia="fr-FR"/>
        </w:rPr>
        <w:t> qui caractérise un système décentralisé et expert. Le </w:t>
      </w:r>
      <w:proofErr w:type="spellStart"/>
      <w:r w:rsidRPr="001A06E3">
        <w:rPr>
          <w:rFonts w:asciiTheme="majorBidi" w:eastAsia="Times New Roman" w:hAnsiTheme="majorBidi" w:cstheme="majorBidi"/>
          <w:b/>
          <w:bCs/>
          <w:sz w:val="24"/>
          <w:szCs w:val="24"/>
          <w:lang w:eastAsia="fr-FR"/>
        </w:rPr>
        <w:t>Hcéres</w:t>
      </w:r>
      <w:proofErr w:type="spellEnd"/>
      <w:r w:rsidRPr="001A06E3">
        <w:rPr>
          <w:rFonts w:asciiTheme="majorBidi" w:eastAsia="Times New Roman" w:hAnsiTheme="majorBidi" w:cstheme="majorBidi"/>
          <w:sz w:val="24"/>
          <w:szCs w:val="24"/>
          <w:lang w:eastAsia="fr-FR"/>
        </w:rPr>
        <w:t> (Haut Conseil de l'Évaluation de la Recherche et de l'Enseignement Supérieur) agit comme autorité indépendante d'évaluation, tandis que la </w:t>
      </w:r>
      <w:r w:rsidRPr="001A06E3">
        <w:rPr>
          <w:rFonts w:asciiTheme="majorBidi" w:eastAsia="Times New Roman" w:hAnsiTheme="majorBidi" w:cstheme="majorBidi"/>
          <w:b/>
          <w:bCs/>
          <w:sz w:val="24"/>
          <w:szCs w:val="24"/>
          <w:lang w:eastAsia="fr-FR"/>
        </w:rPr>
        <w:t>CTI</w:t>
      </w:r>
      <w:r w:rsidRPr="001A06E3">
        <w:rPr>
          <w:rFonts w:asciiTheme="majorBidi" w:eastAsia="Times New Roman" w:hAnsiTheme="majorBidi" w:cstheme="majorBidi"/>
          <w:sz w:val="24"/>
          <w:szCs w:val="24"/>
          <w:lang w:eastAsia="fr-FR"/>
        </w:rPr>
        <w:t> (Commission des Titres d'Ingénieur) apporte une expertise sectorielle pour les formations d'ingénieurs. L'</w:t>
      </w:r>
      <w:r w:rsidRPr="001A06E3">
        <w:rPr>
          <w:rFonts w:asciiTheme="majorBidi" w:eastAsia="Times New Roman" w:hAnsiTheme="majorBidi" w:cstheme="majorBidi"/>
          <w:b/>
          <w:bCs/>
          <w:sz w:val="24"/>
          <w:szCs w:val="24"/>
          <w:lang w:eastAsia="fr-FR"/>
        </w:rPr>
        <w:t>IGÉSR</w:t>
      </w:r>
      <w:r w:rsidRPr="001A06E3">
        <w:rPr>
          <w:rFonts w:asciiTheme="majorBidi" w:eastAsia="Times New Roman" w:hAnsiTheme="majorBidi" w:cstheme="majorBidi"/>
          <w:sz w:val="24"/>
          <w:szCs w:val="24"/>
          <w:lang w:eastAsia="fr-FR"/>
        </w:rPr>
        <w:t> (Inspection Générale de l'Éducation, du Sport et de la Recherche) complète ce paysage en assurant un contrôle étatique ponctuel. Cette diversité institutionnelle s'accompagne d'une </w:t>
      </w:r>
      <w:r w:rsidRPr="001A06E3">
        <w:rPr>
          <w:rFonts w:asciiTheme="majorBidi" w:eastAsia="Times New Roman" w:hAnsiTheme="majorBidi" w:cstheme="majorBidi"/>
          <w:b/>
          <w:bCs/>
          <w:sz w:val="24"/>
          <w:szCs w:val="24"/>
          <w:lang w:eastAsia="fr-FR"/>
        </w:rPr>
        <w:t>intégration européenne poussée</w:t>
      </w:r>
      <w:r w:rsidRPr="001A06E3">
        <w:rPr>
          <w:rFonts w:asciiTheme="majorBidi" w:eastAsia="Times New Roman" w:hAnsiTheme="majorBidi" w:cstheme="majorBidi"/>
          <w:sz w:val="24"/>
          <w:szCs w:val="24"/>
          <w:lang w:eastAsia="fr-FR"/>
        </w:rPr>
        <w:t>, avec l'adoption des standards européens qui facilitent la reconnaissance mutuelle des diplômes et la mobilité académique.</w:t>
      </w:r>
    </w:p>
    <w:p w:rsidR="001E1710" w:rsidRPr="001A06E3" w:rsidRDefault="001E1710" w:rsidP="00C2344D">
      <w:pPr>
        <w:shd w:val="clear" w:color="auto" w:fill="FFFFFF"/>
        <w:spacing w:before="206" w:after="206" w:line="276" w:lineRule="auto"/>
        <w:jc w:val="both"/>
        <w:rPr>
          <w:rFonts w:asciiTheme="majorBidi" w:eastAsia="Times New Roman" w:hAnsiTheme="majorBidi" w:cstheme="majorBidi"/>
          <w:sz w:val="24"/>
          <w:szCs w:val="24"/>
          <w:lang w:eastAsia="fr-FR"/>
        </w:rPr>
      </w:pPr>
      <w:r w:rsidRPr="001A06E3">
        <w:rPr>
          <w:rFonts w:asciiTheme="majorBidi" w:eastAsia="Times New Roman" w:hAnsiTheme="majorBidi" w:cstheme="majorBidi"/>
          <w:b/>
          <w:bCs/>
          <w:sz w:val="24"/>
          <w:szCs w:val="24"/>
          <w:lang w:eastAsia="fr-FR"/>
        </w:rPr>
        <w:t>Le modèle algérien</w:t>
      </w:r>
      <w:r w:rsidRPr="001A06E3">
        <w:rPr>
          <w:rFonts w:asciiTheme="majorBidi" w:eastAsia="Times New Roman" w:hAnsiTheme="majorBidi" w:cstheme="majorBidi"/>
          <w:sz w:val="24"/>
          <w:szCs w:val="24"/>
          <w:lang w:eastAsia="fr-FR"/>
        </w:rPr>
        <w:t> présente une structure plus </w:t>
      </w:r>
      <w:r w:rsidRPr="001A06E3">
        <w:rPr>
          <w:rFonts w:asciiTheme="majorBidi" w:eastAsia="Times New Roman" w:hAnsiTheme="majorBidi" w:cstheme="majorBidi"/>
          <w:b/>
          <w:bCs/>
          <w:sz w:val="24"/>
          <w:szCs w:val="24"/>
          <w:lang w:eastAsia="fr-FR"/>
        </w:rPr>
        <w:t>centralisée et uniforme</w:t>
      </w:r>
      <w:r w:rsidRPr="001A06E3">
        <w:rPr>
          <w:rFonts w:asciiTheme="majorBidi" w:eastAsia="Times New Roman" w:hAnsiTheme="majorBidi" w:cstheme="majorBidi"/>
          <w:sz w:val="24"/>
          <w:szCs w:val="24"/>
          <w:lang w:eastAsia="fr-FR"/>
        </w:rPr>
        <w:t>. La </w:t>
      </w:r>
      <w:r w:rsidRPr="001A06E3">
        <w:rPr>
          <w:rFonts w:asciiTheme="majorBidi" w:eastAsia="Times New Roman" w:hAnsiTheme="majorBidi" w:cstheme="majorBidi"/>
          <w:b/>
          <w:bCs/>
          <w:sz w:val="24"/>
          <w:szCs w:val="24"/>
          <w:lang w:eastAsia="fr-FR"/>
        </w:rPr>
        <w:t>CIAQE</w:t>
      </w:r>
      <w:r w:rsidR="00C2344D">
        <w:rPr>
          <w:rFonts w:asciiTheme="majorBidi" w:eastAsia="Times New Roman" w:hAnsiTheme="majorBidi" w:cstheme="majorBidi"/>
          <w:b/>
          <w:bCs/>
          <w:sz w:val="24"/>
          <w:szCs w:val="24"/>
          <w:lang w:eastAsia="fr-FR"/>
        </w:rPr>
        <w:t>S</w:t>
      </w:r>
      <w:r w:rsidRPr="001A06E3">
        <w:rPr>
          <w:rFonts w:asciiTheme="majorBidi" w:eastAsia="Times New Roman" w:hAnsiTheme="majorBidi" w:cstheme="majorBidi"/>
          <w:sz w:val="24"/>
          <w:szCs w:val="24"/>
          <w:lang w:eastAsia="fr-FR"/>
        </w:rPr>
        <w:t> (Commission Nationale pour l'Implantation de l'Assurance Qualité</w:t>
      </w:r>
      <w:r w:rsidR="00C2344D" w:rsidRPr="00C2344D">
        <w:rPr>
          <w:rFonts w:asciiTheme="majorBidi" w:hAnsiTheme="majorBidi" w:cstheme="majorBidi"/>
          <w:shd w:val="clear" w:color="auto" w:fill="FFFFFF"/>
        </w:rPr>
        <w:t xml:space="preserve"> </w:t>
      </w:r>
      <w:r w:rsidR="00C2344D" w:rsidRPr="00C2344D">
        <w:rPr>
          <w:rFonts w:asciiTheme="majorBidi" w:hAnsiTheme="majorBidi" w:cstheme="majorBidi"/>
          <w:sz w:val="24"/>
          <w:szCs w:val="24"/>
          <w:shd w:val="clear" w:color="auto" w:fill="FFFFFF"/>
        </w:rPr>
        <w:t>dans les établissements d’</w:t>
      </w:r>
      <w:r w:rsidR="00C2344D" w:rsidRPr="00C2344D">
        <w:rPr>
          <w:rFonts w:asciiTheme="majorBidi" w:hAnsiTheme="majorBidi" w:cstheme="majorBidi"/>
          <w:b/>
          <w:bCs/>
          <w:sz w:val="24"/>
          <w:szCs w:val="24"/>
          <w:shd w:val="clear" w:color="auto" w:fill="FFFFFF"/>
        </w:rPr>
        <w:t>E</w:t>
      </w:r>
      <w:r w:rsidR="00C2344D" w:rsidRPr="00C2344D">
        <w:rPr>
          <w:rFonts w:asciiTheme="majorBidi" w:hAnsiTheme="majorBidi" w:cstheme="majorBidi"/>
          <w:sz w:val="24"/>
          <w:szCs w:val="24"/>
          <w:shd w:val="clear" w:color="auto" w:fill="FFFFFF"/>
        </w:rPr>
        <w:t xml:space="preserve">nseignement </w:t>
      </w:r>
      <w:r w:rsidR="00C2344D" w:rsidRPr="00C2344D">
        <w:rPr>
          <w:rFonts w:asciiTheme="majorBidi" w:hAnsiTheme="majorBidi" w:cstheme="majorBidi"/>
          <w:b/>
          <w:bCs/>
          <w:sz w:val="24"/>
          <w:szCs w:val="24"/>
          <w:shd w:val="clear" w:color="auto" w:fill="FFFFFF"/>
        </w:rPr>
        <w:t>S</w:t>
      </w:r>
      <w:r w:rsidR="00C2344D" w:rsidRPr="00C2344D">
        <w:rPr>
          <w:rFonts w:asciiTheme="majorBidi" w:hAnsiTheme="majorBidi" w:cstheme="majorBidi"/>
          <w:sz w:val="24"/>
          <w:szCs w:val="24"/>
          <w:shd w:val="clear" w:color="auto" w:fill="FFFFFF"/>
        </w:rPr>
        <w:t>upérieur</w:t>
      </w:r>
      <w:r w:rsidRPr="001A06E3">
        <w:rPr>
          <w:rFonts w:asciiTheme="majorBidi" w:eastAsia="Times New Roman" w:hAnsiTheme="majorBidi" w:cstheme="majorBidi"/>
          <w:sz w:val="24"/>
          <w:szCs w:val="24"/>
          <w:lang w:eastAsia="fr-FR"/>
        </w:rPr>
        <w:t>) joue un rôle central de pilotage et de contrôle, tandis que les </w:t>
      </w:r>
      <w:r w:rsidRPr="001A06E3">
        <w:rPr>
          <w:rFonts w:asciiTheme="majorBidi" w:eastAsia="Times New Roman" w:hAnsiTheme="majorBidi" w:cstheme="majorBidi"/>
          <w:b/>
          <w:bCs/>
          <w:sz w:val="24"/>
          <w:szCs w:val="24"/>
          <w:lang w:eastAsia="fr-FR"/>
        </w:rPr>
        <w:t>CAQ</w:t>
      </w:r>
      <w:r w:rsidRPr="001A06E3">
        <w:rPr>
          <w:rFonts w:asciiTheme="majorBidi" w:eastAsia="Times New Roman" w:hAnsiTheme="majorBidi" w:cstheme="majorBidi"/>
          <w:sz w:val="24"/>
          <w:szCs w:val="24"/>
          <w:lang w:eastAsia="fr-FR"/>
        </w:rPr>
        <w:t> (Cellules d'Assurance Qualité) implémentent localement les directives nationales. Cette approche s'appuie sur un </w:t>
      </w:r>
      <w:r w:rsidRPr="001A06E3">
        <w:rPr>
          <w:rFonts w:asciiTheme="majorBidi" w:eastAsia="Times New Roman" w:hAnsiTheme="majorBidi" w:cstheme="majorBidi"/>
          <w:b/>
          <w:bCs/>
          <w:sz w:val="24"/>
          <w:szCs w:val="24"/>
          <w:lang w:eastAsia="fr-FR"/>
        </w:rPr>
        <w:t>référentiel unique</w:t>
      </w:r>
      <w:r w:rsidR="00CA4EC8">
        <w:rPr>
          <w:rFonts w:asciiTheme="majorBidi" w:eastAsia="Times New Roman" w:hAnsiTheme="majorBidi" w:cstheme="majorBidi"/>
          <w:b/>
          <w:bCs/>
          <w:sz w:val="24"/>
          <w:szCs w:val="24"/>
          <w:lang w:eastAsia="fr-FR"/>
        </w:rPr>
        <w:t>,</w:t>
      </w:r>
      <w:r w:rsidRPr="001A06E3">
        <w:rPr>
          <w:rFonts w:asciiTheme="majorBidi" w:eastAsia="Times New Roman" w:hAnsiTheme="majorBidi" w:cstheme="majorBidi"/>
          <w:sz w:val="24"/>
          <w:szCs w:val="24"/>
          <w:lang w:eastAsia="fr-FR"/>
        </w:rPr>
        <w:t> </w:t>
      </w:r>
      <w:r w:rsidR="00CA4EC8" w:rsidRPr="00CA4EC8">
        <w:rPr>
          <w:rFonts w:asciiTheme="majorBidi" w:eastAsia="Times New Roman" w:hAnsiTheme="majorBidi" w:cstheme="majorBidi"/>
          <w:b/>
          <w:bCs/>
          <w:lang w:eastAsia="fr-FR"/>
        </w:rPr>
        <w:t>RNAQ</w:t>
      </w:r>
      <w:r w:rsidR="00CA4EC8" w:rsidRPr="00CA4EC8">
        <w:rPr>
          <w:rFonts w:asciiTheme="majorBidi" w:eastAsia="Times New Roman" w:hAnsiTheme="majorBidi" w:cstheme="majorBidi"/>
          <w:lang w:eastAsia="fr-FR"/>
        </w:rPr>
        <w:t> (</w:t>
      </w:r>
      <w:r w:rsidR="00CA4EC8" w:rsidRPr="00CA4EC8">
        <w:rPr>
          <w:rStyle w:val="lev"/>
          <w:rFonts w:asciiTheme="majorBidi" w:hAnsiTheme="majorBidi" w:cstheme="majorBidi"/>
          <w:shd w:val="clear" w:color="auto" w:fill="FFFFFF"/>
        </w:rPr>
        <w:t>R</w:t>
      </w:r>
      <w:r w:rsidR="00CA4EC8" w:rsidRPr="00CA4EC8">
        <w:rPr>
          <w:rStyle w:val="lev"/>
          <w:rFonts w:asciiTheme="majorBidi" w:hAnsiTheme="majorBidi" w:cstheme="majorBidi"/>
          <w:b w:val="0"/>
          <w:bCs w:val="0"/>
          <w:shd w:val="clear" w:color="auto" w:fill="FFFFFF"/>
        </w:rPr>
        <w:t>éférentiel</w:t>
      </w:r>
      <w:r w:rsidR="00CA4EC8" w:rsidRPr="00CA4EC8">
        <w:rPr>
          <w:rStyle w:val="lev"/>
          <w:rFonts w:asciiTheme="majorBidi" w:hAnsiTheme="majorBidi" w:cstheme="majorBidi"/>
          <w:shd w:val="clear" w:color="auto" w:fill="FFFFFF"/>
        </w:rPr>
        <w:t xml:space="preserve"> N</w:t>
      </w:r>
      <w:r w:rsidR="00CA4EC8" w:rsidRPr="00CA4EC8">
        <w:rPr>
          <w:rStyle w:val="lev"/>
          <w:rFonts w:asciiTheme="majorBidi" w:hAnsiTheme="majorBidi" w:cstheme="majorBidi"/>
          <w:b w:val="0"/>
          <w:bCs w:val="0"/>
          <w:shd w:val="clear" w:color="auto" w:fill="FFFFFF"/>
        </w:rPr>
        <w:t>ational d’</w:t>
      </w:r>
      <w:r w:rsidR="00CA4EC8" w:rsidRPr="00CA4EC8">
        <w:rPr>
          <w:rStyle w:val="lev"/>
          <w:rFonts w:asciiTheme="majorBidi" w:hAnsiTheme="majorBidi" w:cstheme="majorBidi"/>
          <w:shd w:val="clear" w:color="auto" w:fill="FFFFFF"/>
        </w:rPr>
        <w:t>A</w:t>
      </w:r>
      <w:r w:rsidR="00CA4EC8" w:rsidRPr="00CA4EC8">
        <w:rPr>
          <w:rStyle w:val="lev"/>
          <w:rFonts w:asciiTheme="majorBidi" w:hAnsiTheme="majorBidi" w:cstheme="majorBidi"/>
          <w:b w:val="0"/>
          <w:bCs w:val="0"/>
          <w:shd w:val="clear" w:color="auto" w:fill="FFFFFF"/>
        </w:rPr>
        <w:t>ssurance</w:t>
      </w:r>
      <w:r w:rsidR="00CA4EC8" w:rsidRPr="00CA4EC8">
        <w:rPr>
          <w:rStyle w:val="lev"/>
          <w:rFonts w:asciiTheme="majorBidi" w:hAnsiTheme="majorBidi" w:cstheme="majorBidi"/>
          <w:shd w:val="clear" w:color="auto" w:fill="FFFFFF"/>
        </w:rPr>
        <w:t xml:space="preserve"> </w:t>
      </w:r>
      <w:r w:rsidR="00CA4EC8" w:rsidRPr="00CA4EC8">
        <w:rPr>
          <w:rStyle w:val="lev"/>
          <w:rFonts w:asciiTheme="majorBidi" w:hAnsiTheme="majorBidi" w:cstheme="majorBidi"/>
          <w:shd w:val="clear" w:color="auto" w:fill="FFFFFF"/>
        </w:rPr>
        <w:lastRenderedPageBreak/>
        <w:t>Q</w:t>
      </w:r>
      <w:r w:rsidR="00CA4EC8" w:rsidRPr="00CA4EC8">
        <w:rPr>
          <w:rStyle w:val="lev"/>
          <w:rFonts w:asciiTheme="majorBidi" w:hAnsiTheme="majorBidi" w:cstheme="majorBidi"/>
          <w:b w:val="0"/>
          <w:bCs w:val="0"/>
          <w:shd w:val="clear" w:color="auto" w:fill="FFFFFF"/>
        </w:rPr>
        <w:t>ualité</w:t>
      </w:r>
      <w:r w:rsidR="00CA4EC8" w:rsidRPr="00CA4EC8">
        <w:rPr>
          <w:rFonts w:asciiTheme="majorBidi" w:eastAsia="Times New Roman" w:hAnsiTheme="majorBidi" w:cstheme="majorBidi"/>
          <w:lang w:eastAsia="fr-FR"/>
        </w:rPr>
        <w:t>)</w:t>
      </w:r>
      <w:r w:rsidRPr="001A06E3">
        <w:rPr>
          <w:rFonts w:asciiTheme="majorBidi" w:eastAsia="Times New Roman" w:hAnsiTheme="majorBidi" w:cstheme="majorBidi"/>
          <w:sz w:val="24"/>
          <w:szCs w:val="24"/>
          <w:lang w:eastAsia="fr-FR"/>
        </w:rPr>
        <w:t xml:space="preserve"> qui assure une uniformité des procédures mais peut limiter l'adaptation aux spécificités contextuelles.</w:t>
      </w:r>
    </w:p>
    <w:p w:rsidR="00C46ECA" w:rsidRPr="001A06E3" w:rsidRDefault="001E1710" w:rsidP="00CA4EC8">
      <w:pPr>
        <w:shd w:val="clear" w:color="auto" w:fill="FFFFFF"/>
        <w:spacing w:before="206" w:after="100" w:afterAutospacing="1" w:line="276" w:lineRule="auto"/>
        <w:jc w:val="both"/>
        <w:rPr>
          <w:rFonts w:asciiTheme="majorBidi" w:eastAsia="Times New Roman" w:hAnsiTheme="majorBidi" w:cstheme="majorBidi"/>
          <w:sz w:val="24"/>
          <w:szCs w:val="24"/>
          <w:lang w:eastAsia="fr-FR"/>
        </w:rPr>
      </w:pPr>
      <w:r w:rsidRPr="001A06E3">
        <w:rPr>
          <w:rFonts w:asciiTheme="majorBidi" w:eastAsia="Times New Roman" w:hAnsiTheme="majorBidi" w:cstheme="majorBidi"/>
          <w:sz w:val="24"/>
          <w:szCs w:val="24"/>
          <w:lang w:eastAsia="fr-FR"/>
        </w:rPr>
        <w:t>Cette opposition structurelle reflète des choix politiques et historiques différents : la France privilégie une approche pluraliste et intégrée à l'espace européen, tandis que l'Algérie opte pour un modèle plus centralisé visant l'homogénéité nationale. Chaque modèle présente des avantages et des défis spécifiques en termes d'agilité, d'adaptation aux contextes locaux et de reconnaissance internationale.</w:t>
      </w:r>
    </w:p>
    <w:p w:rsidR="006909FE" w:rsidRDefault="00E14E31" w:rsidP="00E14E31">
      <w:pPr>
        <w:pStyle w:val="Paragraphedeliste"/>
        <w:numPr>
          <w:ilvl w:val="0"/>
          <w:numId w:val="12"/>
        </w:numPr>
        <w:tabs>
          <w:tab w:val="left" w:pos="3915"/>
        </w:tabs>
        <w:rPr>
          <w:rFonts w:asciiTheme="majorBidi" w:hAnsiTheme="majorBidi" w:cstheme="majorBidi"/>
          <w:b/>
          <w:bCs/>
          <w:sz w:val="24"/>
          <w:szCs w:val="24"/>
          <w:lang w:bidi="ar-DZ"/>
        </w:rPr>
      </w:pPr>
      <w:r>
        <w:rPr>
          <w:rFonts w:asciiTheme="majorBidi" w:hAnsiTheme="majorBidi" w:cstheme="majorBidi"/>
          <w:b/>
          <w:bCs/>
          <w:sz w:val="24"/>
          <w:szCs w:val="24"/>
          <w:lang w:bidi="ar-DZ"/>
        </w:rPr>
        <w:t xml:space="preserve">Les processus d’évaluation des </w:t>
      </w:r>
      <w:r w:rsidRPr="009E6BFD">
        <w:rPr>
          <w:rFonts w:asciiTheme="majorBidi" w:hAnsiTheme="majorBidi" w:cstheme="majorBidi"/>
          <w:b/>
          <w:bCs/>
          <w:sz w:val="24"/>
          <w:szCs w:val="24"/>
          <w:lang w:bidi="ar-DZ"/>
        </w:rPr>
        <w:t>modèles Français et Algérien :</w:t>
      </w:r>
    </w:p>
    <w:p w:rsidR="006B48C4" w:rsidRPr="006B48C4" w:rsidRDefault="006B48C4" w:rsidP="00237F8A">
      <w:pPr>
        <w:tabs>
          <w:tab w:val="left" w:pos="3915"/>
        </w:tabs>
        <w:rPr>
          <w:rFonts w:asciiTheme="majorBidi" w:hAnsiTheme="majorBidi" w:cstheme="majorBidi"/>
          <w:sz w:val="24"/>
          <w:szCs w:val="24"/>
          <w:lang w:bidi="ar-DZ"/>
        </w:rPr>
      </w:pPr>
      <w:r w:rsidRPr="006B48C4">
        <w:rPr>
          <w:rFonts w:asciiTheme="majorBidi" w:hAnsiTheme="majorBidi" w:cstheme="majorBidi"/>
          <w:b/>
          <w:bCs/>
          <w:sz w:val="24"/>
          <w:szCs w:val="24"/>
          <w:lang w:bidi="ar-DZ"/>
        </w:rPr>
        <w:t>Tableau n° 0</w:t>
      </w:r>
      <w:r w:rsidR="00237F8A">
        <w:rPr>
          <w:rFonts w:asciiTheme="majorBidi" w:hAnsiTheme="majorBidi" w:cstheme="majorBidi"/>
          <w:b/>
          <w:bCs/>
          <w:sz w:val="24"/>
          <w:szCs w:val="24"/>
          <w:lang w:bidi="ar-DZ"/>
        </w:rPr>
        <w:t>3</w:t>
      </w:r>
      <w:r w:rsidRPr="006B48C4">
        <w:rPr>
          <w:rFonts w:asciiTheme="majorBidi" w:hAnsiTheme="majorBidi" w:cstheme="majorBidi"/>
          <w:b/>
          <w:bCs/>
          <w:sz w:val="24"/>
          <w:szCs w:val="24"/>
          <w:lang w:bidi="ar-DZ"/>
        </w:rPr>
        <w:t xml:space="preserve"> : </w:t>
      </w:r>
      <w:r w:rsidRPr="006B48C4">
        <w:rPr>
          <w:rFonts w:asciiTheme="majorBidi" w:hAnsiTheme="majorBidi" w:cstheme="majorBidi"/>
          <w:sz w:val="24"/>
          <w:szCs w:val="24"/>
          <w:lang w:bidi="ar-DZ"/>
        </w:rPr>
        <w:t>Les processus d’évaluation</w:t>
      </w:r>
      <w:r>
        <w:rPr>
          <w:rFonts w:asciiTheme="majorBidi" w:hAnsiTheme="majorBidi" w:cstheme="majorBidi"/>
          <w:b/>
          <w:bCs/>
          <w:sz w:val="24"/>
          <w:szCs w:val="24"/>
          <w:lang w:bidi="ar-DZ"/>
        </w:rPr>
        <w:t xml:space="preserve"> </w:t>
      </w:r>
      <w:r w:rsidRPr="006B48C4">
        <w:rPr>
          <w:rFonts w:asciiTheme="majorBidi" w:hAnsiTheme="majorBidi" w:cstheme="majorBidi"/>
          <w:sz w:val="24"/>
          <w:szCs w:val="24"/>
          <w:lang w:bidi="ar-DZ"/>
        </w:rPr>
        <w:t>des modèles Français et Algérien en matière d’assurance qualité en enseignement supérieur</w:t>
      </w:r>
    </w:p>
    <w:tbl>
      <w:tblPr>
        <w:tblStyle w:val="Grilledutableau"/>
        <w:tblW w:w="0" w:type="auto"/>
        <w:tblLook w:val="04A0" w:firstRow="1" w:lastRow="0" w:firstColumn="1" w:lastColumn="0" w:noHBand="0" w:noVBand="1"/>
      </w:tblPr>
      <w:tblGrid>
        <w:gridCol w:w="2265"/>
        <w:gridCol w:w="2265"/>
        <w:gridCol w:w="1844"/>
        <w:gridCol w:w="2688"/>
      </w:tblGrid>
      <w:tr w:rsidR="006B48C4" w:rsidRPr="006B48C4" w:rsidTr="006B4813">
        <w:tc>
          <w:tcPr>
            <w:tcW w:w="4530" w:type="dxa"/>
            <w:gridSpan w:val="2"/>
          </w:tcPr>
          <w:p w:rsidR="00E14E31" w:rsidRPr="006B48C4" w:rsidRDefault="00E14E31" w:rsidP="00E14E31">
            <w:pPr>
              <w:tabs>
                <w:tab w:val="left" w:pos="3915"/>
              </w:tabs>
              <w:jc w:val="center"/>
              <w:rPr>
                <w:rFonts w:asciiTheme="majorBidi" w:hAnsiTheme="majorBidi" w:cstheme="majorBidi"/>
                <w:b/>
                <w:bCs/>
                <w:sz w:val="24"/>
                <w:szCs w:val="24"/>
                <w:lang w:bidi="ar-DZ"/>
              </w:rPr>
            </w:pPr>
            <w:r w:rsidRPr="006B48C4">
              <w:rPr>
                <w:rFonts w:asciiTheme="majorBidi" w:hAnsiTheme="majorBidi" w:cstheme="majorBidi"/>
                <w:b/>
                <w:bCs/>
                <w:sz w:val="24"/>
                <w:szCs w:val="24"/>
                <w:lang w:bidi="ar-DZ"/>
              </w:rPr>
              <w:t>Modèle Français</w:t>
            </w:r>
          </w:p>
        </w:tc>
        <w:tc>
          <w:tcPr>
            <w:tcW w:w="4532" w:type="dxa"/>
            <w:gridSpan w:val="2"/>
          </w:tcPr>
          <w:p w:rsidR="00E14E31" w:rsidRPr="006B48C4" w:rsidRDefault="00E14E31" w:rsidP="00E14E31">
            <w:pPr>
              <w:tabs>
                <w:tab w:val="left" w:pos="3915"/>
              </w:tabs>
              <w:jc w:val="center"/>
              <w:rPr>
                <w:rFonts w:asciiTheme="majorBidi" w:hAnsiTheme="majorBidi" w:cstheme="majorBidi"/>
                <w:b/>
                <w:bCs/>
                <w:sz w:val="24"/>
                <w:szCs w:val="24"/>
                <w:lang w:bidi="ar-DZ"/>
              </w:rPr>
            </w:pPr>
            <w:r w:rsidRPr="006B48C4">
              <w:rPr>
                <w:rFonts w:asciiTheme="majorBidi" w:hAnsiTheme="majorBidi" w:cstheme="majorBidi"/>
                <w:b/>
                <w:bCs/>
                <w:sz w:val="24"/>
                <w:szCs w:val="24"/>
                <w:lang w:bidi="ar-DZ"/>
              </w:rPr>
              <w:t>Modèle Algérien</w:t>
            </w:r>
          </w:p>
        </w:tc>
      </w:tr>
      <w:tr w:rsidR="006B48C4" w:rsidRPr="006B48C4" w:rsidTr="00C2344D">
        <w:tc>
          <w:tcPr>
            <w:tcW w:w="2265" w:type="dxa"/>
            <w:vMerge w:val="restart"/>
          </w:tcPr>
          <w:p w:rsidR="006B48C4" w:rsidRDefault="006B48C4" w:rsidP="00E14E31">
            <w:pPr>
              <w:tabs>
                <w:tab w:val="left" w:pos="3915"/>
              </w:tabs>
              <w:rPr>
                <w:rStyle w:val="lev"/>
                <w:rFonts w:asciiTheme="majorBidi" w:hAnsiTheme="majorBidi" w:cstheme="majorBidi"/>
                <w:shd w:val="clear" w:color="auto" w:fill="FFFFFF"/>
              </w:rPr>
            </w:pPr>
          </w:p>
          <w:p w:rsidR="006B48C4" w:rsidRPr="006B48C4" w:rsidRDefault="006B48C4"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shd w:val="clear" w:color="auto" w:fill="FFFFFF"/>
              </w:rPr>
              <w:t>Évaluation externe</w:t>
            </w:r>
          </w:p>
        </w:tc>
        <w:tc>
          <w:tcPr>
            <w:tcW w:w="2265" w:type="dxa"/>
          </w:tcPr>
          <w:p w:rsidR="006B48C4" w:rsidRPr="006B48C4" w:rsidRDefault="006B48C4"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b w:val="0"/>
                <w:bCs w:val="0"/>
                <w:shd w:val="clear" w:color="auto" w:fill="FFFFFF"/>
              </w:rPr>
              <w:t>auto-évaluation</w:t>
            </w:r>
          </w:p>
        </w:tc>
        <w:tc>
          <w:tcPr>
            <w:tcW w:w="1844" w:type="dxa"/>
            <w:vMerge w:val="restart"/>
          </w:tcPr>
          <w:p w:rsidR="006B48C4" w:rsidRDefault="006B48C4" w:rsidP="006B48C4">
            <w:pPr>
              <w:tabs>
                <w:tab w:val="left" w:pos="3915"/>
              </w:tabs>
              <w:jc w:val="center"/>
              <w:rPr>
                <w:rStyle w:val="lev"/>
                <w:rFonts w:asciiTheme="majorBidi" w:hAnsiTheme="majorBidi" w:cstheme="majorBidi"/>
                <w:shd w:val="clear" w:color="auto" w:fill="FFFFFF"/>
              </w:rPr>
            </w:pPr>
          </w:p>
          <w:p w:rsidR="006B48C4" w:rsidRPr="006B48C4" w:rsidRDefault="006B48C4" w:rsidP="006B48C4">
            <w:pPr>
              <w:tabs>
                <w:tab w:val="left" w:pos="3915"/>
              </w:tabs>
              <w:jc w:val="center"/>
              <w:rPr>
                <w:rFonts w:asciiTheme="majorBidi" w:hAnsiTheme="majorBidi" w:cstheme="majorBidi"/>
                <w:b/>
                <w:bCs/>
                <w:sz w:val="24"/>
                <w:szCs w:val="24"/>
                <w:lang w:bidi="ar-DZ"/>
              </w:rPr>
            </w:pPr>
            <w:r w:rsidRPr="006B48C4">
              <w:rPr>
                <w:rStyle w:val="lev"/>
                <w:rFonts w:asciiTheme="majorBidi" w:hAnsiTheme="majorBidi" w:cstheme="majorBidi"/>
                <w:shd w:val="clear" w:color="auto" w:fill="FFFFFF"/>
              </w:rPr>
              <w:t>Auto-évaluation guidée</w:t>
            </w:r>
          </w:p>
        </w:tc>
        <w:tc>
          <w:tcPr>
            <w:tcW w:w="2688" w:type="dxa"/>
          </w:tcPr>
          <w:p w:rsidR="006B48C4" w:rsidRPr="006B48C4" w:rsidRDefault="006B48C4"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shd w:val="clear" w:color="auto" w:fill="FFFFFF"/>
              </w:rPr>
              <w:t>CAQ :</w:t>
            </w:r>
            <w:r w:rsidRPr="006B48C4">
              <w:rPr>
                <w:rStyle w:val="Lienhypertexte"/>
                <w:rFonts w:asciiTheme="majorBidi" w:hAnsiTheme="majorBidi" w:cstheme="majorBidi"/>
                <w:color w:val="auto"/>
                <w:u w:val="none"/>
                <w:shd w:val="clear" w:color="auto" w:fill="FFFFFF"/>
              </w:rPr>
              <w:t xml:space="preserve"> </w:t>
            </w:r>
            <w:r w:rsidRPr="006B48C4">
              <w:rPr>
                <w:rStyle w:val="lev"/>
                <w:rFonts w:asciiTheme="majorBidi" w:hAnsiTheme="majorBidi" w:cstheme="majorBidi"/>
                <w:b w:val="0"/>
                <w:bCs w:val="0"/>
                <w:shd w:val="clear" w:color="auto" w:fill="FFFFFF"/>
              </w:rPr>
              <w:t>Cellules d'Assurance Qualité</w:t>
            </w:r>
          </w:p>
        </w:tc>
      </w:tr>
      <w:tr w:rsidR="006B48C4" w:rsidRPr="006B48C4" w:rsidTr="00C2344D">
        <w:tc>
          <w:tcPr>
            <w:tcW w:w="2265" w:type="dxa"/>
            <w:vMerge/>
          </w:tcPr>
          <w:p w:rsidR="006B48C4" w:rsidRPr="006B48C4" w:rsidRDefault="006B48C4" w:rsidP="00E14E31">
            <w:pPr>
              <w:tabs>
                <w:tab w:val="left" w:pos="3915"/>
              </w:tabs>
              <w:rPr>
                <w:rFonts w:asciiTheme="majorBidi" w:hAnsiTheme="majorBidi" w:cstheme="majorBidi"/>
                <w:b/>
                <w:bCs/>
                <w:sz w:val="24"/>
                <w:szCs w:val="24"/>
                <w:lang w:bidi="ar-DZ"/>
              </w:rPr>
            </w:pPr>
          </w:p>
        </w:tc>
        <w:tc>
          <w:tcPr>
            <w:tcW w:w="2265" w:type="dxa"/>
          </w:tcPr>
          <w:p w:rsidR="006B48C4" w:rsidRPr="006B48C4" w:rsidRDefault="006B48C4"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b w:val="0"/>
                <w:bCs w:val="0"/>
                <w:shd w:val="clear" w:color="auto" w:fill="FFFFFF"/>
              </w:rPr>
              <w:t>évaluation par pairs</w:t>
            </w:r>
          </w:p>
        </w:tc>
        <w:tc>
          <w:tcPr>
            <w:tcW w:w="1844" w:type="dxa"/>
            <w:vMerge/>
          </w:tcPr>
          <w:p w:rsidR="006B48C4" w:rsidRPr="006B48C4" w:rsidRDefault="006B48C4" w:rsidP="00E14E31">
            <w:pPr>
              <w:tabs>
                <w:tab w:val="left" w:pos="3915"/>
              </w:tabs>
              <w:rPr>
                <w:rFonts w:asciiTheme="majorBidi" w:hAnsiTheme="majorBidi" w:cstheme="majorBidi"/>
                <w:b/>
                <w:bCs/>
                <w:sz w:val="24"/>
                <w:szCs w:val="24"/>
                <w:lang w:bidi="ar-DZ"/>
              </w:rPr>
            </w:pPr>
          </w:p>
        </w:tc>
        <w:tc>
          <w:tcPr>
            <w:tcW w:w="2688" w:type="dxa"/>
          </w:tcPr>
          <w:p w:rsidR="006B48C4" w:rsidRPr="0074516B" w:rsidRDefault="00C2344D" w:rsidP="00E14E31">
            <w:pPr>
              <w:tabs>
                <w:tab w:val="left" w:pos="3915"/>
              </w:tabs>
              <w:rPr>
                <w:rFonts w:asciiTheme="majorBidi" w:hAnsiTheme="majorBidi" w:cstheme="majorBidi"/>
                <w:b/>
                <w:bCs/>
                <w:lang w:bidi="ar-DZ"/>
              </w:rPr>
            </w:pPr>
            <w:r w:rsidRPr="00C46ECA">
              <w:rPr>
                <w:rStyle w:val="lev"/>
                <w:rFonts w:asciiTheme="majorBidi" w:hAnsiTheme="majorBidi" w:cstheme="majorBidi"/>
                <w:shd w:val="clear" w:color="auto" w:fill="FFFFFF"/>
              </w:rPr>
              <w:t>CIAQE</w:t>
            </w:r>
            <w:r>
              <w:rPr>
                <w:rStyle w:val="lev"/>
                <w:rFonts w:asciiTheme="majorBidi" w:hAnsiTheme="majorBidi" w:cstheme="majorBidi"/>
                <w:shd w:val="clear" w:color="auto" w:fill="FFFFFF"/>
              </w:rPr>
              <w:t>S</w:t>
            </w:r>
            <w:r w:rsidRPr="00C46ECA">
              <w:rPr>
                <w:rStyle w:val="lev"/>
                <w:rFonts w:asciiTheme="majorBidi" w:hAnsiTheme="majorBidi" w:cstheme="majorBidi"/>
                <w:shd w:val="clear" w:color="auto" w:fill="FFFFFF"/>
              </w:rPr>
              <w:t> :</w:t>
            </w:r>
            <w:r w:rsidRPr="00C46ECA">
              <w:rPr>
                <w:rFonts w:asciiTheme="majorBidi" w:hAnsiTheme="majorBidi" w:cstheme="majorBidi"/>
                <w:shd w:val="clear" w:color="auto" w:fill="FFFFFF"/>
              </w:rPr>
              <w:t xml:space="preserve"> </w:t>
            </w:r>
            <w:r w:rsidRPr="0009158C">
              <w:rPr>
                <w:rFonts w:asciiTheme="majorBidi" w:hAnsiTheme="majorBidi" w:cstheme="majorBidi"/>
                <w:b/>
                <w:bCs/>
                <w:shd w:val="clear" w:color="auto" w:fill="FFFFFF"/>
              </w:rPr>
              <w:t>C</w:t>
            </w:r>
            <w:r w:rsidRPr="00CB39AB">
              <w:rPr>
                <w:rFonts w:asciiTheme="majorBidi" w:hAnsiTheme="majorBidi" w:cstheme="majorBidi"/>
                <w:shd w:val="clear" w:color="auto" w:fill="FFFFFF"/>
              </w:rPr>
              <w:t xml:space="preserve">ommission </w:t>
            </w:r>
            <w:r>
              <w:rPr>
                <w:rFonts w:asciiTheme="majorBidi" w:hAnsiTheme="majorBidi" w:cstheme="majorBidi"/>
                <w:shd w:val="clear" w:color="auto" w:fill="FFFFFF"/>
              </w:rPr>
              <w:t>d’</w:t>
            </w:r>
            <w:r w:rsidRPr="0009158C">
              <w:rPr>
                <w:rFonts w:asciiTheme="majorBidi" w:hAnsiTheme="majorBidi" w:cstheme="majorBidi"/>
                <w:b/>
                <w:bCs/>
                <w:shd w:val="clear" w:color="auto" w:fill="FFFFFF"/>
              </w:rPr>
              <w:t>I</w:t>
            </w:r>
            <w:r>
              <w:rPr>
                <w:rFonts w:asciiTheme="majorBidi" w:hAnsiTheme="majorBidi" w:cstheme="majorBidi"/>
                <w:shd w:val="clear" w:color="auto" w:fill="FFFFFF"/>
              </w:rPr>
              <w:t>mplémentation</w:t>
            </w:r>
            <w:r w:rsidRPr="00CB39AB">
              <w:rPr>
                <w:rFonts w:asciiTheme="majorBidi" w:hAnsiTheme="majorBidi" w:cstheme="majorBidi"/>
                <w:shd w:val="clear" w:color="auto" w:fill="FFFFFF"/>
              </w:rPr>
              <w:t xml:space="preserve"> </w:t>
            </w:r>
            <w:r>
              <w:rPr>
                <w:rFonts w:asciiTheme="majorBidi" w:hAnsiTheme="majorBidi" w:cstheme="majorBidi"/>
                <w:shd w:val="clear" w:color="auto" w:fill="FFFFFF"/>
              </w:rPr>
              <w:t xml:space="preserve">d’un système </w:t>
            </w:r>
            <w:r w:rsidRPr="00CB39AB">
              <w:rPr>
                <w:rFonts w:asciiTheme="majorBidi" w:hAnsiTheme="majorBidi" w:cstheme="majorBidi"/>
                <w:shd w:val="clear" w:color="auto" w:fill="FFFFFF"/>
              </w:rPr>
              <w:t xml:space="preserve">d'Assurance </w:t>
            </w:r>
            <w:r w:rsidRPr="0009158C">
              <w:rPr>
                <w:rFonts w:asciiTheme="majorBidi" w:hAnsiTheme="majorBidi" w:cstheme="majorBidi"/>
                <w:b/>
                <w:bCs/>
                <w:shd w:val="clear" w:color="auto" w:fill="FFFFFF"/>
              </w:rPr>
              <w:t>Q</w:t>
            </w:r>
            <w:r w:rsidRPr="00CB39AB">
              <w:rPr>
                <w:rFonts w:asciiTheme="majorBidi" w:hAnsiTheme="majorBidi" w:cstheme="majorBidi"/>
                <w:shd w:val="clear" w:color="auto" w:fill="FFFFFF"/>
              </w:rPr>
              <w:t>ualité</w:t>
            </w:r>
            <w:r>
              <w:rPr>
                <w:rFonts w:asciiTheme="majorBidi" w:hAnsiTheme="majorBidi" w:cstheme="majorBidi"/>
                <w:shd w:val="clear" w:color="auto" w:fill="FFFFFF"/>
              </w:rPr>
              <w:t xml:space="preserve"> dans les établissements d’</w:t>
            </w:r>
            <w:r w:rsidRPr="0009158C">
              <w:rPr>
                <w:rFonts w:asciiTheme="majorBidi" w:hAnsiTheme="majorBidi" w:cstheme="majorBidi"/>
                <w:b/>
                <w:bCs/>
                <w:shd w:val="clear" w:color="auto" w:fill="FFFFFF"/>
              </w:rPr>
              <w:t>E</w:t>
            </w:r>
            <w:r>
              <w:rPr>
                <w:rFonts w:asciiTheme="majorBidi" w:hAnsiTheme="majorBidi" w:cstheme="majorBidi"/>
                <w:shd w:val="clear" w:color="auto" w:fill="FFFFFF"/>
              </w:rPr>
              <w:t xml:space="preserve">nseignement </w:t>
            </w:r>
            <w:r w:rsidRPr="0009158C">
              <w:rPr>
                <w:rFonts w:asciiTheme="majorBidi" w:hAnsiTheme="majorBidi" w:cstheme="majorBidi"/>
                <w:b/>
                <w:bCs/>
                <w:shd w:val="clear" w:color="auto" w:fill="FFFFFF"/>
              </w:rPr>
              <w:t>S</w:t>
            </w:r>
            <w:r>
              <w:rPr>
                <w:rFonts w:asciiTheme="majorBidi" w:hAnsiTheme="majorBidi" w:cstheme="majorBidi"/>
                <w:shd w:val="clear" w:color="auto" w:fill="FFFFFF"/>
              </w:rPr>
              <w:t>upérieur</w:t>
            </w:r>
          </w:p>
        </w:tc>
      </w:tr>
      <w:tr w:rsidR="006B48C4" w:rsidRPr="006B48C4" w:rsidTr="006B4813">
        <w:tc>
          <w:tcPr>
            <w:tcW w:w="4530" w:type="dxa"/>
            <w:gridSpan w:val="2"/>
          </w:tcPr>
          <w:p w:rsidR="00E14E31" w:rsidRPr="006B48C4" w:rsidRDefault="00E14E31"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shd w:val="clear" w:color="auto" w:fill="FFFFFF"/>
              </w:rPr>
              <w:t>Accréditation programmatique</w:t>
            </w:r>
          </w:p>
        </w:tc>
        <w:tc>
          <w:tcPr>
            <w:tcW w:w="4532" w:type="dxa"/>
            <w:gridSpan w:val="2"/>
          </w:tcPr>
          <w:p w:rsidR="00E14E31" w:rsidRPr="006B48C4" w:rsidRDefault="00E14E31"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shd w:val="clear" w:color="auto" w:fill="FFFFFF"/>
              </w:rPr>
              <w:t>Processus naissant</w:t>
            </w:r>
          </w:p>
        </w:tc>
      </w:tr>
      <w:tr w:rsidR="006B48C4" w:rsidRPr="006B48C4" w:rsidTr="006B4813">
        <w:tc>
          <w:tcPr>
            <w:tcW w:w="2265" w:type="dxa"/>
          </w:tcPr>
          <w:p w:rsidR="006B48C4" w:rsidRPr="006B48C4" w:rsidRDefault="006B48C4" w:rsidP="00E14E31">
            <w:pPr>
              <w:tabs>
                <w:tab w:val="left" w:pos="3915"/>
              </w:tabs>
              <w:rPr>
                <w:rFonts w:asciiTheme="majorBidi" w:hAnsiTheme="majorBidi" w:cstheme="majorBidi"/>
                <w:b/>
                <w:bCs/>
                <w:sz w:val="24"/>
                <w:szCs w:val="24"/>
                <w:lang w:bidi="ar-DZ"/>
              </w:rPr>
            </w:pPr>
            <w:r w:rsidRPr="006B48C4">
              <w:rPr>
                <w:rStyle w:val="lev"/>
                <w:rFonts w:asciiTheme="majorBidi" w:hAnsiTheme="majorBidi" w:cstheme="majorBidi"/>
                <w:shd w:val="clear" w:color="auto" w:fill="FFFFFF"/>
              </w:rPr>
              <w:t>Périodicité</w:t>
            </w:r>
          </w:p>
        </w:tc>
        <w:tc>
          <w:tcPr>
            <w:tcW w:w="2265" w:type="dxa"/>
          </w:tcPr>
          <w:p w:rsidR="006B48C4" w:rsidRPr="006B48C4" w:rsidRDefault="006B48C4" w:rsidP="00E14E31">
            <w:pPr>
              <w:tabs>
                <w:tab w:val="left" w:pos="3915"/>
              </w:tabs>
              <w:rPr>
                <w:rFonts w:asciiTheme="majorBidi" w:hAnsiTheme="majorBidi" w:cstheme="majorBidi"/>
                <w:b/>
                <w:bCs/>
                <w:sz w:val="24"/>
                <w:szCs w:val="24"/>
                <w:lang w:bidi="ar-DZ"/>
              </w:rPr>
            </w:pPr>
            <w:r w:rsidRPr="006B48C4">
              <w:rPr>
                <w:rFonts w:asciiTheme="majorBidi" w:hAnsiTheme="majorBidi" w:cstheme="majorBidi"/>
                <w:shd w:val="clear" w:color="auto" w:fill="FFFFFF"/>
              </w:rPr>
              <w:t> tous les 5 ans</w:t>
            </w:r>
          </w:p>
        </w:tc>
        <w:tc>
          <w:tcPr>
            <w:tcW w:w="4532" w:type="dxa"/>
            <w:gridSpan w:val="2"/>
          </w:tcPr>
          <w:p w:rsidR="006B48C4" w:rsidRPr="006B48C4" w:rsidRDefault="006B48C4" w:rsidP="00E14E31">
            <w:pPr>
              <w:tabs>
                <w:tab w:val="left" w:pos="3915"/>
              </w:tabs>
              <w:rPr>
                <w:rFonts w:asciiTheme="majorBidi" w:hAnsiTheme="majorBidi" w:cstheme="majorBidi"/>
                <w:b/>
                <w:bCs/>
                <w:sz w:val="24"/>
                <w:szCs w:val="24"/>
                <w:lang w:bidi="ar-DZ"/>
              </w:rPr>
            </w:pPr>
            <w:r w:rsidRPr="006B48C4">
              <w:rPr>
                <w:rFonts w:asciiTheme="majorBidi" w:hAnsiTheme="majorBidi" w:cstheme="majorBidi"/>
                <w:b/>
                <w:bCs/>
                <w:shd w:val="clear" w:color="auto" w:fill="FFFFFF"/>
              </w:rPr>
              <w:t>Résistance au changement </w:t>
            </w:r>
          </w:p>
        </w:tc>
      </w:tr>
    </w:tbl>
    <w:p w:rsidR="00E14E31" w:rsidRPr="00F61242" w:rsidRDefault="006B48C4" w:rsidP="00F61242">
      <w:pPr>
        <w:pStyle w:val="Paragraphedeliste"/>
        <w:numPr>
          <w:ilvl w:val="0"/>
          <w:numId w:val="3"/>
        </w:numPr>
        <w:tabs>
          <w:tab w:val="left" w:pos="3915"/>
        </w:tabs>
        <w:rPr>
          <w:rFonts w:asciiTheme="majorBidi" w:hAnsiTheme="majorBidi" w:cstheme="majorBidi"/>
          <w:sz w:val="20"/>
          <w:szCs w:val="20"/>
          <w:lang w:bidi="ar-DZ"/>
        </w:rPr>
      </w:pPr>
      <w:r w:rsidRPr="00F61242">
        <w:rPr>
          <w:rFonts w:asciiTheme="majorBidi" w:hAnsiTheme="majorBidi" w:cstheme="majorBidi"/>
          <w:b/>
          <w:bCs/>
          <w:sz w:val="20"/>
          <w:szCs w:val="20"/>
          <w:lang w:bidi="ar-DZ"/>
        </w:rPr>
        <w:t xml:space="preserve">Source : </w:t>
      </w:r>
      <w:r w:rsidR="00F61242" w:rsidRPr="00F61242">
        <w:rPr>
          <w:rFonts w:asciiTheme="majorBidi" w:hAnsiTheme="majorBidi" w:cstheme="majorBidi"/>
          <w:sz w:val="20"/>
          <w:szCs w:val="20"/>
          <w:lang w:bidi="ar-DZ"/>
        </w:rPr>
        <w:t>Synthèse réalisée par l’auteur à partir</w:t>
      </w:r>
      <w:r w:rsidR="00F61242" w:rsidRPr="00F61242">
        <w:rPr>
          <w:rFonts w:asciiTheme="majorBidi" w:hAnsiTheme="majorBidi" w:cstheme="majorBidi"/>
          <w:sz w:val="20"/>
          <w:szCs w:val="20"/>
        </w:rPr>
        <w:t xml:space="preserve"> de : </w:t>
      </w:r>
      <w:hyperlink r:id="rId13" w:history="1">
        <w:r w:rsidRPr="00F61242">
          <w:rPr>
            <w:rStyle w:val="Lienhypertexte"/>
            <w:rFonts w:asciiTheme="majorBidi" w:hAnsiTheme="majorBidi" w:cstheme="majorBidi"/>
            <w:sz w:val="20"/>
            <w:szCs w:val="20"/>
            <w:lang w:bidi="ar-DZ"/>
          </w:rPr>
          <w:t>https://ensb.dz/fr/assurance-quality/</w:t>
        </w:r>
      </w:hyperlink>
      <w:r w:rsidR="00F61242" w:rsidRPr="00F61242">
        <w:rPr>
          <w:rStyle w:val="Lienhypertexte"/>
          <w:rFonts w:asciiTheme="majorBidi" w:hAnsiTheme="majorBidi" w:cstheme="majorBidi"/>
          <w:sz w:val="20"/>
          <w:szCs w:val="20"/>
          <w:lang w:bidi="ar-DZ"/>
        </w:rPr>
        <w:t xml:space="preserve">, </w:t>
      </w:r>
      <w:r w:rsidR="00F61242" w:rsidRPr="00F61242">
        <w:rPr>
          <w:rStyle w:val="Lienhypertexte"/>
          <w:rFonts w:asciiTheme="majorBidi" w:hAnsiTheme="majorBidi" w:cstheme="majorBidi"/>
          <w:color w:val="auto"/>
          <w:sz w:val="20"/>
          <w:szCs w:val="20"/>
          <w:u w:val="none"/>
          <w:lang w:bidi="ar-DZ"/>
        </w:rPr>
        <w:t>21 Août 2025.</w:t>
      </w:r>
    </w:p>
    <w:p w:rsidR="001E1710" w:rsidRPr="001E1710" w:rsidRDefault="001E1710" w:rsidP="00CA4EC8">
      <w:pPr>
        <w:shd w:val="clear" w:color="auto" w:fill="FFFFFF"/>
        <w:spacing w:before="206" w:after="206" w:line="276" w:lineRule="auto"/>
        <w:jc w:val="both"/>
        <w:rPr>
          <w:rFonts w:asciiTheme="majorBidi" w:eastAsia="Times New Roman" w:hAnsiTheme="majorBidi" w:cstheme="majorBidi"/>
          <w:sz w:val="24"/>
          <w:szCs w:val="24"/>
          <w:lang w:eastAsia="fr-FR"/>
        </w:rPr>
      </w:pPr>
      <w:r w:rsidRPr="001E1710">
        <w:rPr>
          <w:rFonts w:asciiTheme="majorBidi" w:eastAsia="Times New Roman" w:hAnsiTheme="majorBidi" w:cstheme="majorBidi"/>
          <w:sz w:val="24"/>
          <w:szCs w:val="24"/>
          <w:lang w:eastAsia="fr-FR"/>
        </w:rPr>
        <w:t>Le tableau présenté met en lumière des différences fondamentales dans les mécanismes d'évaluation et d'accréditation entre les modèles français et algérien, révélant ainsi des écarts importants dans leur maturité et leur mise en œuvre.</w:t>
      </w:r>
    </w:p>
    <w:p w:rsidR="001E1710" w:rsidRPr="001E1710" w:rsidRDefault="001E1710" w:rsidP="00CA4EC8">
      <w:pPr>
        <w:shd w:val="clear" w:color="auto" w:fill="FFFFFF"/>
        <w:spacing w:before="206" w:after="206" w:line="276" w:lineRule="auto"/>
        <w:jc w:val="both"/>
        <w:rPr>
          <w:rFonts w:asciiTheme="majorBidi" w:eastAsia="Times New Roman" w:hAnsiTheme="majorBidi" w:cstheme="majorBidi"/>
          <w:sz w:val="24"/>
          <w:szCs w:val="24"/>
          <w:lang w:eastAsia="fr-FR"/>
        </w:rPr>
      </w:pPr>
      <w:r w:rsidRPr="001E1710">
        <w:rPr>
          <w:rFonts w:asciiTheme="majorBidi" w:eastAsia="Times New Roman" w:hAnsiTheme="majorBidi" w:cstheme="majorBidi"/>
          <w:b/>
          <w:bCs/>
          <w:sz w:val="24"/>
          <w:szCs w:val="24"/>
          <w:lang w:eastAsia="fr-FR"/>
        </w:rPr>
        <w:t>Le modèle français</w:t>
      </w:r>
      <w:r w:rsidRPr="001E1710">
        <w:rPr>
          <w:rFonts w:asciiTheme="majorBidi" w:eastAsia="Times New Roman" w:hAnsiTheme="majorBidi" w:cstheme="majorBidi"/>
          <w:sz w:val="24"/>
          <w:szCs w:val="24"/>
          <w:lang w:eastAsia="fr-FR"/>
        </w:rPr>
        <w:t> présente un système d'évaluation externe bien établi et structuré, articulé autour de plusieurs composantes complémentaires. Le processus repose sur une </w:t>
      </w:r>
      <w:r w:rsidRPr="001E1710">
        <w:rPr>
          <w:rFonts w:asciiTheme="majorBidi" w:eastAsia="Times New Roman" w:hAnsiTheme="majorBidi" w:cstheme="majorBidi"/>
          <w:b/>
          <w:bCs/>
          <w:sz w:val="24"/>
          <w:szCs w:val="24"/>
          <w:lang w:eastAsia="fr-FR"/>
        </w:rPr>
        <w:t>auto-évaluation</w:t>
      </w:r>
      <w:r w:rsidRPr="001E1710">
        <w:rPr>
          <w:rFonts w:asciiTheme="majorBidi" w:eastAsia="Times New Roman" w:hAnsiTheme="majorBidi" w:cstheme="majorBidi"/>
          <w:sz w:val="24"/>
          <w:szCs w:val="24"/>
          <w:lang w:eastAsia="fr-FR"/>
        </w:rPr>
        <w:t> initiale réalisée par les établissements, suivie d'une </w:t>
      </w:r>
      <w:r w:rsidRPr="001E1710">
        <w:rPr>
          <w:rFonts w:asciiTheme="majorBidi" w:eastAsia="Times New Roman" w:hAnsiTheme="majorBidi" w:cstheme="majorBidi"/>
          <w:b/>
          <w:bCs/>
          <w:sz w:val="24"/>
          <w:szCs w:val="24"/>
          <w:lang w:eastAsia="fr-FR"/>
        </w:rPr>
        <w:t>évaluation par des pairs</w:t>
      </w:r>
      <w:r w:rsidRPr="001E1710">
        <w:rPr>
          <w:rFonts w:asciiTheme="majorBidi" w:eastAsia="Times New Roman" w:hAnsiTheme="majorBidi" w:cstheme="majorBidi"/>
          <w:sz w:val="24"/>
          <w:szCs w:val="24"/>
          <w:lang w:eastAsia="fr-FR"/>
        </w:rPr>
        <w:t> externes. Cette double démarche assure à la fois l'implication des acteurs internes et l'objectivité d'un regard extérieur. Le système est caractérisé par une </w:t>
      </w:r>
      <w:r w:rsidRPr="001E1710">
        <w:rPr>
          <w:rFonts w:asciiTheme="majorBidi" w:eastAsia="Times New Roman" w:hAnsiTheme="majorBidi" w:cstheme="majorBidi"/>
          <w:b/>
          <w:bCs/>
          <w:sz w:val="24"/>
          <w:szCs w:val="24"/>
          <w:lang w:eastAsia="fr-FR"/>
        </w:rPr>
        <w:t>périodicité régulière</w:t>
      </w:r>
      <w:r w:rsidRPr="001E1710">
        <w:rPr>
          <w:rFonts w:asciiTheme="majorBidi" w:eastAsia="Times New Roman" w:hAnsiTheme="majorBidi" w:cstheme="majorBidi"/>
          <w:sz w:val="24"/>
          <w:szCs w:val="24"/>
          <w:lang w:eastAsia="fr-FR"/>
        </w:rPr>
        <w:t> (tous les 5 ans), ce qui permet un suivi continu et une amélioration progressive de la qualité. L'accréditation programmatique y est bien développée, avec des processus standardisés pour l'évaluation des formations.</w:t>
      </w:r>
    </w:p>
    <w:p w:rsidR="001E1710" w:rsidRPr="001E1710" w:rsidRDefault="001E1710" w:rsidP="00CA4EC8">
      <w:pPr>
        <w:shd w:val="clear" w:color="auto" w:fill="FFFFFF"/>
        <w:spacing w:before="206" w:after="206" w:line="276" w:lineRule="auto"/>
        <w:jc w:val="both"/>
        <w:rPr>
          <w:rFonts w:asciiTheme="majorBidi" w:eastAsia="Times New Roman" w:hAnsiTheme="majorBidi" w:cstheme="majorBidi"/>
          <w:sz w:val="24"/>
          <w:szCs w:val="24"/>
          <w:lang w:eastAsia="fr-FR"/>
        </w:rPr>
      </w:pPr>
      <w:r w:rsidRPr="001E1710">
        <w:rPr>
          <w:rFonts w:asciiTheme="majorBidi" w:eastAsia="Times New Roman" w:hAnsiTheme="majorBidi" w:cstheme="majorBidi"/>
          <w:b/>
          <w:bCs/>
          <w:sz w:val="24"/>
          <w:szCs w:val="24"/>
          <w:lang w:eastAsia="fr-FR"/>
        </w:rPr>
        <w:t>Le modèle algérien</w:t>
      </w:r>
      <w:r w:rsidRPr="001E1710">
        <w:rPr>
          <w:rFonts w:asciiTheme="majorBidi" w:eastAsia="Times New Roman" w:hAnsiTheme="majorBidi" w:cstheme="majorBidi"/>
          <w:sz w:val="24"/>
          <w:szCs w:val="24"/>
          <w:lang w:eastAsia="fr-FR"/>
        </w:rPr>
        <w:t> semble en revanche dans une phase de construction et de maturation. Le système s'appuie sur une </w:t>
      </w:r>
      <w:r w:rsidRPr="001E1710">
        <w:rPr>
          <w:rFonts w:asciiTheme="majorBidi" w:eastAsia="Times New Roman" w:hAnsiTheme="majorBidi" w:cstheme="majorBidi"/>
          <w:b/>
          <w:bCs/>
          <w:sz w:val="24"/>
          <w:szCs w:val="24"/>
          <w:lang w:eastAsia="fr-FR"/>
        </w:rPr>
        <w:t>auto-évaluation guidée</w:t>
      </w:r>
      <w:r w:rsidRPr="001E1710">
        <w:rPr>
          <w:rFonts w:asciiTheme="majorBidi" w:eastAsia="Times New Roman" w:hAnsiTheme="majorBidi" w:cstheme="majorBidi"/>
          <w:sz w:val="24"/>
          <w:szCs w:val="24"/>
          <w:lang w:eastAsia="fr-FR"/>
        </w:rPr>
        <w:t> par les Cell</w:t>
      </w:r>
      <w:r w:rsidR="0074516B">
        <w:rPr>
          <w:rFonts w:asciiTheme="majorBidi" w:eastAsia="Times New Roman" w:hAnsiTheme="majorBidi" w:cstheme="majorBidi"/>
          <w:sz w:val="24"/>
          <w:szCs w:val="24"/>
          <w:lang w:eastAsia="fr-FR"/>
        </w:rPr>
        <w:t xml:space="preserve">ules d'Assurance Qualité (CAQ). </w:t>
      </w:r>
      <w:r w:rsidRPr="001E1710">
        <w:rPr>
          <w:rFonts w:asciiTheme="majorBidi" w:eastAsia="Times New Roman" w:hAnsiTheme="majorBidi" w:cstheme="majorBidi"/>
          <w:sz w:val="24"/>
          <w:szCs w:val="24"/>
          <w:lang w:eastAsia="fr-FR"/>
        </w:rPr>
        <w:t>Cependant, l'accréditation programmatique y est qualifiée de </w:t>
      </w:r>
      <w:r w:rsidRPr="001E1710">
        <w:rPr>
          <w:rFonts w:asciiTheme="majorBidi" w:eastAsia="Times New Roman" w:hAnsiTheme="majorBidi" w:cstheme="majorBidi"/>
          <w:b/>
          <w:bCs/>
          <w:sz w:val="24"/>
          <w:szCs w:val="24"/>
          <w:lang w:eastAsia="fr-FR"/>
        </w:rPr>
        <w:t>"processus naissant"</w:t>
      </w:r>
      <w:r w:rsidRPr="001E1710">
        <w:rPr>
          <w:rFonts w:asciiTheme="majorBidi" w:eastAsia="Times New Roman" w:hAnsiTheme="majorBidi" w:cstheme="majorBidi"/>
          <w:sz w:val="24"/>
          <w:szCs w:val="24"/>
          <w:lang w:eastAsia="fr-FR"/>
        </w:rPr>
        <w:t>, indiquant un stade encore précoce de développement. La mention d'une </w:t>
      </w:r>
      <w:r w:rsidRPr="001E1710">
        <w:rPr>
          <w:rFonts w:asciiTheme="majorBidi" w:eastAsia="Times New Roman" w:hAnsiTheme="majorBidi" w:cstheme="majorBidi"/>
          <w:b/>
          <w:bCs/>
          <w:sz w:val="24"/>
          <w:szCs w:val="24"/>
          <w:lang w:eastAsia="fr-FR"/>
        </w:rPr>
        <w:t>"résistance au changement"</w:t>
      </w:r>
      <w:r w:rsidRPr="001E1710">
        <w:rPr>
          <w:rFonts w:asciiTheme="majorBidi" w:eastAsia="Times New Roman" w:hAnsiTheme="majorBidi" w:cstheme="majorBidi"/>
          <w:sz w:val="24"/>
          <w:szCs w:val="24"/>
          <w:lang w:eastAsia="fr-FR"/>
        </w:rPr>
        <w:t> suggère par ailleurs des défis importants dans l'appropriation et la mise en œuvre effective de ces mécanismes d'évaluation.</w:t>
      </w:r>
    </w:p>
    <w:p w:rsidR="00F61242" w:rsidRPr="001E1710" w:rsidRDefault="001E1710" w:rsidP="00C03775">
      <w:pPr>
        <w:shd w:val="clear" w:color="auto" w:fill="FFFFFF"/>
        <w:spacing w:before="206" w:after="100" w:afterAutospacing="1" w:line="276" w:lineRule="auto"/>
        <w:jc w:val="both"/>
        <w:rPr>
          <w:rFonts w:asciiTheme="majorBidi" w:eastAsia="Times New Roman" w:hAnsiTheme="majorBidi" w:cstheme="majorBidi"/>
          <w:sz w:val="24"/>
          <w:szCs w:val="24"/>
          <w:lang w:eastAsia="fr-FR"/>
        </w:rPr>
      </w:pPr>
      <w:r w:rsidRPr="001E1710">
        <w:rPr>
          <w:rFonts w:asciiTheme="majorBidi" w:eastAsia="Times New Roman" w:hAnsiTheme="majorBidi" w:cstheme="majorBidi"/>
          <w:sz w:val="24"/>
          <w:szCs w:val="24"/>
          <w:lang w:eastAsia="fr-FR"/>
        </w:rPr>
        <w:lastRenderedPageBreak/>
        <w:t>Cette analyse révèle ainsi un contraste significatif entre un modèle français mature, cyclique et intégrant multiple perspectives, et un modèle algérien encore émergent, confronté à des défis d'implémentation et d'acceptation par les acteurs concernés.</w:t>
      </w:r>
    </w:p>
    <w:p w:rsidR="006B48C4" w:rsidRPr="00A24646" w:rsidRDefault="006B48C4" w:rsidP="00A24646">
      <w:pPr>
        <w:pStyle w:val="Paragraphedeliste"/>
        <w:numPr>
          <w:ilvl w:val="0"/>
          <w:numId w:val="12"/>
        </w:numPr>
        <w:tabs>
          <w:tab w:val="left" w:pos="3915"/>
        </w:tabs>
        <w:rPr>
          <w:rFonts w:asciiTheme="majorBidi" w:hAnsiTheme="majorBidi" w:cstheme="majorBidi"/>
          <w:b/>
          <w:bCs/>
          <w:sz w:val="24"/>
          <w:szCs w:val="24"/>
          <w:lang w:bidi="ar-DZ"/>
        </w:rPr>
      </w:pPr>
      <w:r w:rsidRPr="00A24646">
        <w:rPr>
          <w:rFonts w:asciiTheme="majorBidi" w:hAnsiTheme="majorBidi" w:cstheme="majorBidi"/>
          <w:b/>
          <w:bCs/>
          <w:sz w:val="24"/>
          <w:szCs w:val="24"/>
          <w:lang w:bidi="ar-DZ"/>
        </w:rPr>
        <w:t>Forces et défis des modèles Français et Algérien :</w:t>
      </w:r>
    </w:p>
    <w:p w:rsidR="006B48C4" w:rsidRDefault="006B48C4" w:rsidP="00237F8A">
      <w:pPr>
        <w:tabs>
          <w:tab w:val="left" w:pos="3915"/>
        </w:tabs>
        <w:rPr>
          <w:rFonts w:asciiTheme="majorBidi" w:hAnsiTheme="majorBidi" w:cstheme="majorBidi"/>
          <w:sz w:val="24"/>
          <w:szCs w:val="24"/>
          <w:lang w:bidi="ar-DZ"/>
        </w:rPr>
      </w:pPr>
      <w:r w:rsidRPr="006B48C4">
        <w:rPr>
          <w:rFonts w:asciiTheme="majorBidi" w:hAnsiTheme="majorBidi" w:cstheme="majorBidi"/>
          <w:b/>
          <w:bCs/>
          <w:sz w:val="24"/>
          <w:szCs w:val="24"/>
          <w:lang w:bidi="ar-DZ"/>
        </w:rPr>
        <w:t>Tableau n° 0</w:t>
      </w:r>
      <w:r w:rsidR="00237F8A">
        <w:rPr>
          <w:rFonts w:asciiTheme="majorBidi" w:hAnsiTheme="majorBidi" w:cstheme="majorBidi"/>
          <w:b/>
          <w:bCs/>
          <w:sz w:val="24"/>
          <w:szCs w:val="24"/>
          <w:lang w:bidi="ar-DZ"/>
        </w:rPr>
        <w:t>4</w:t>
      </w:r>
      <w:r w:rsidRPr="006B48C4">
        <w:rPr>
          <w:rFonts w:asciiTheme="majorBidi" w:hAnsiTheme="majorBidi" w:cstheme="majorBidi"/>
          <w:b/>
          <w:bCs/>
          <w:sz w:val="24"/>
          <w:szCs w:val="24"/>
          <w:lang w:bidi="ar-DZ"/>
        </w:rPr>
        <w:t xml:space="preserve"> : </w:t>
      </w:r>
      <w:r w:rsidRPr="006B48C4">
        <w:rPr>
          <w:rFonts w:asciiTheme="majorBidi" w:hAnsiTheme="majorBidi" w:cstheme="majorBidi"/>
          <w:sz w:val="24"/>
          <w:szCs w:val="24"/>
          <w:lang w:bidi="ar-DZ"/>
        </w:rPr>
        <w:t>Forces et défis</w:t>
      </w:r>
      <w:r>
        <w:rPr>
          <w:rFonts w:asciiTheme="majorBidi" w:hAnsiTheme="majorBidi" w:cstheme="majorBidi"/>
          <w:b/>
          <w:bCs/>
          <w:sz w:val="24"/>
          <w:szCs w:val="24"/>
          <w:lang w:bidi="ar-DZ"/>
        </w:rPr>
        <w:t xml:space="preserve"> </w:t>
      </w:r>
      <w:r w:rsidRPr="006B48C4">
        <w:rPr>
          <w:rFonts w:asciiTheme="majorBidi" w:hAnsiTheme="majorBidi" w:cstheme="majorBidi"/>
          <w:sz w:val="24"/>
          <w:szCs w:val="24"/>
          <w:lang w:bidi="ar-DZ"/>
        </w:rPr>
        <w:t>des modèles Français et Algérien en matière d’assurance qualité en enseignement supérieur</w:t>
      </w:r>
    </w:p>
    <w:tbl>
      <w:tblPr>
        <w:tblStyle w:val="Grilledutableau"/>
        <w:tblW w:w="0" w:type="auto"/>
        <w:tblLook w:val="04A0" w:firstRow="1" w:lastRow="0" w:firstColumn="1" w:lastColumn="0" w:noHBand="0" w:noVBand="1"/>
      </w:tblPr>
      <w:tblGrid>
        <w:gridCol w:w="896"/>
        <w:gridCol w:w="3919"/>
        <w:gridCol w:w="4247"/>
      </w:tblGrid>
      <w:tr w:rsidR="00962C79" w:rsidRPr="006E5A4F" w:rsidTr="00962C79">
        <w:tc>
          <w:tcPr>
            <w:tcW w:w="896" w:type="dxa"/>
          </w:tcPr>
          <w:p w:rsidR="00962C79" w:rsidRPr="006E5A4F" w:rsidRDefault="00962C79" w:rsidP="006B48C4">
            <w:pPr>
              <w:tabs>
                <w:tab w:val="left" w:pos="3915"/>
              </w:tabs>
              <w:jc w:val="center"/>
              <w:rPr>
                <w:rFonts w:asciiTheme="majorBidi" w:hAnsiTheme="majorBidi" w:cstheme="majorBidi"/>
                <w:b/>
                <w:bCs/>
                <w:sz w:val="24"/>
                <w:szCs w:val="24"/>
                <w:lang w:bidi="ar-DZ"/>
              </w:rPr>
            </w:pPr>
          </w:p>
        </w:tc>
        <w:tc>
          <w:tcPr>
            <w:tcW w:w="3919" w:type="dxa"/>
          </w:tcPr>
          <w:p w:rsidR="00962C79" w:rsidRPr="006E5A4F" w:rsidRDefault="00962C79" w:rsidP="006B48C4">
            <w:pPr>
              <w:tabs>
                <w:tab w:val="left" w:pos="3915"/>
              </w:tabs>
              <w:jc w:val="center"/>
              <w:rPr>
                <w:rFonts w:asciiTheme="majorBidi" w:hAnsiTheme="majorBidi" w:cstheme="majorBidi"/>
                <w:sz w:val="24"/>
                <w:szCs w:val="24"/>
                <w:lang w:bidi="ar-DZ"/>
              </w:rPr>
            </w:pPr>
            <w:r w:rsidRPr="006E5A4F">
              <w:rPr>
                <w:rFonts w:asciiTheme="majorBidi" w:hAnsiTheme="majorBidi" w:cstheme="majorBidi"/>
                <w:b/>
                <w:bCs/>
                <w:sz w:val="24"/>
                <w:szCs w:val="24"/>
                <w:lang w:bidi="ar-DZ"/>
              </w:rPr>
              <w:t>Modèle Français</w:t>
            </w:r>
          </w:p>
        </w:tc>
        <w:tc>
          <w:tcPr>
            <w:tcW w:w="4247" w:type="dxa"/>
          </w:tcPr>
          <w:p w:rsidR="00962C79" w:rsidRPr="006E5A4F" w:rsidRDefault="00962C79" w:rsidP="006B48C4">
            <w:pPr>
              <w:tabs>
                <w:tab w:val="left" w:pos="3915"/>
              </w:tabs>
              <w:jc w:val="center"/>
              <w:rPr>
                <w:rFonts w:asciiTheme="majorBidi" w:hAnsiTheme="majorBidi" w:cstheme="majorBidi"/>
                <w:sz w:val="24"/>
                <w:szCs w:val="24"/>
                <w:lang w:bidi="ar-DZ"/>
              </w:rPr>
            </w:pPr>
            <w:r w:rsidRPr="006E5A4F">
              <w:rPr>
                <w:rFonts w:asciiTheme="majorBidi" w:hAnsiTheme="majorBidi" w:cstheme="majorBidi"/>
                <w:b/>
                <w:bCs/>
                <w:sz w:val="24"/>
                <w:szCs w:val="24"/>
                <w:lang w:bidi="ar-DZ"/>
              </w:rPr>
              <w:t>Modèle Algérien</w:t>
            </w:r>
          </w:p>
        </w:tc>
      </w:tr>
      <w:tr w:rsidR="00962C79" w:rsidRPr="006E5A4F" w:rsidTr="00962C79">
        <w:tc>
          <w:tcPr>
            <w:tcW w:w="896" w:type="dxa"/>
            <w:vMerge w:val="restart"/>
          </w:tcPr>
          <w:p w:rsidR="00962C79" w:rsidRDefault="00962C79" w:rsidP="00962C79">
            <w:pPr>
              <w:tabs>
                <w:tab w:val="left" w:pos="3915"/>
              </w:tabs>
              <w:jc w:val="center"/>
              <w:rPr>
                <w:rFonts w:asciiTheme="majorBidi" w:hAnsiTheme="majorBidi" w:cstheme="majorBidi"/>
                <w:b/>
                <w:bCs/>
                <w:sz w:val="24"/>
                <w:szCs w:val="24"/>
                <w:lang w:bidi="ar-DZ"/>
              </w:rPr>
            </w:pPr>
          </w:p>
          <w:p w:rsidR="00962C79" w:rsidRDefault="00962C79" w:rsidP="00962C79">
            <w:pPr>
              <w:tabs>
                <w:tab w:val="left" w:pos="3915"/>
              </w:tabs>
              <w:jc w:val="center"/>
              <w:rPr>
                <w:rFonts w:asciiTheme="majorBidi" w:hAnsiTheme="majorBidi" w:cstheme="majorBidi"/>
                <w:b/>
                <w:bCs/>
                <w:sz w:val="24"/>
                <w:szCs w:val="24"/>
                <w:lang w:bidi="ar-DZ"/>
              </w:rPr>
            </w:pPr>
          </w:p>
          <w:p w:rsidR="00962C79" w:rsidRDefault="00962C79" w:rsidP="00962C79">
            <w:pPr>
              <w:tabs>
                <w:tab w:val="left" w:pos="3915"/>
              </w:tabs>
              <w:jc w:val="center"/>
              <w:rPr>
                <w:rFonts w:asciiTheme="majorBidi" w:hAnsiTheme="majorBidi" w:cstheme="majorBidi"/>
                <w:b/>
                <w:bCs/>
                <w:sz w:val="24"/>
                <w:szCs w:val="24"/>
                <w:lang w:bidi="ar-DZ"/>
              </w:rPr>
            </w:pPr>
            <w:r w:rsidRPr="006E5A4F">
              <w:rPr>
                <w:rFonts w:asciiTheme="majorBidi" w:hAnsiTheme="majorBidi" w:cstheme="majorBidi"/>
                <w:b/>
                <w:bCs/>
                <w:sz w:val="24"/>
                <w:szCs w:val="24"/>
                <w:lang w:bidi="ar-DZ"/>
              </w:rPr>
              <w:t>Forces</w:t>
            </w:r>
          </w:p>
          <w:p w:rsidR="00962C79" w:rsidRPr="006E5A4F" w:rsidRDefault="00962C79" w:rsidP="00962C79">
            <w:pPr>
              <w:tabs>
                <w:tab w:val="left" w:pos="3915"/>
              </w:tabs>
              <w:jc w:val="center"/>
              <w:rPr>
                <w:rFonts w:asciiTheme="majorBidi" w:hAnsiTheme="majorBidi" w:cstheme="majorBidi"/>
                <w:shd w:val="clear" w:color="auto" w:fill="FFFFFF"/>
              </w:rPr>
            </w:pPr>
          </w:p>
        </w:tc>
        <w:tc>
          <w:tcPr>
            <w:tcW w:w="3919"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Indépendance des agences d'évaluation</w:t>
            </w:r>
          </w:p>
        </w:tc>
        <w:tc>
          <w:tcPr>
            <w:tcW w:w="4247" w:type="dxa"/>
          </w:tcPr>
          <w:p w:rsidR="00962C79" w:rsidRPr="006E5A4F" w:rsidRDefault="00962C79" w:rsidP="00584DF2">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Cadre national unifié (</w:t>
            </w:r>
            <w:r>
              <w:rPr>
                <w:rFonts w:asciiTheme="majorBidi" w:hAnsiTheme="majorBidi" w:cstheme="majorBidi"/>
                <w:shd w:val="clear" w:color="auto" w:fill="FFFFFF"/>
              </w:rPr>
              <w:t>CIAQES</w:t>
            </w:r>
            <w:r w:rsidRPr="006E5A4F">
              <w:rPr>
                <w:rFonts w:asciiTheme="majorBidi" w:hAnsiTheme="majorBidi" w:cstheme="majorBidi"/>
                <w:shd w:val="clear" w:color="auto" w:fill="FFFFFF"/>
              </w:rPr>
              <w:t>) permettant une mise en œuvre cohérente</w:t>
            </w:r>
          </w:p>
        </w:tc>
      </w:tr>
      <w:tr w:rsidR="00962C79" w:rsidRPr="006E5A4F" w:rsidTr="00962C79">
        <w:tc>
          <w:tcPr>
            <w:tcW w:w="896" w:type="dxa"/>
            <w:vMerge/>
          </w:tcPr>
          <w:p w:rsidR="00962C79" w:rsidRPr="006E5A4F" w:rsidRDefault="00962C79" w:rsidP="006B48C4">
            <w:pPr>
              <w:tabs>
                <w:tab w:val="left" w:pos="3915"/>
              </w:tabs>
              <w:rPr>
                <w:rFonts w:asciiTheme="majorBidi" w:hAnsiTheme="majorBidi" w:cstheme="majorBidi"/>
                <w:shd w:val="clear" w:color="auto" w:fill="FFFFFF"/>
              </w:rPr>
            </w:pPr>
          </w:p>
        </w:tc>
        <w:tc>
          <w:tcPr>
            <w:tcW w:w="3919"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Implication des acteurs socio-économiques</w:t>
            </w:r>
          </w:p>
        </w:tc>
        <w:tc>
          <w:tcPr>
            <w:tcW w:w="4247" w:type="dxa"/>
            <w:vMerge w:val="restart"/>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Implication des CAQ dans la sensibilisation et la formation</w:t>
            </w:r>
          </w:p>
        </w:tc>
      </w:tr>
      <w:tr w:rsidR="00962C79" w:rsidRPr="006E5A4F" w:rsidTr="00962C79">
        <w:tc>
          <w:tcPr>
            <w:tcW w:w="896" w:type="dxa"/>
            <w:vMerge/>
          </w:tcPr>
          <w:p w:rsidR="00962C79" w:rsidRPr="006E5A4F" w:rsidRDefault="00962C79" w:rsidP="006B48C4">
            <w:pPr>
              <w:tabs>
                <w:tab w:val="left" w:pos="3915"/>
              </w:tabs>
              <w:rPr>
                <w:rFonts w:asciiTheme="majorBidi" w:hAnsiTheme="majorBidi" w:cstheme="majorBidi"/>
                <w:shd w:val="clear" w:color="auto" w:fill="FFFFFF"/>
              </w:rPr>
            </w:pPr>
          </w:p>
        </w:tc>
        <w:tc>
          <w:tcPr>
            <w:tcW w:w="3919"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Culture qualité historique et expertise internationale</w:t>
            </w:r>
          </w:p>
        </w:tc>
        <w:tc>
          <w:tcPr>
            <w:tcW w:w="4247" w:type="dxa"/>
            <w:vMerge/>
          </w:tcPr>
          <w:p w:rsidR="00962C79" w:rsidRPr="006E5A4F" w:rsidRDefault="00962C79" w:rsidP="006B48C4">
            <w:pPr>
              <w:tabs>
                <w:tab w:val="left" w:pos="3915"/>
              </w:tabs>
              <w:rPr>
                <w:rFonts w:asciiTheme="majorBidi" w:hAnsiTheme="majorBidi" w:cstheme="majorBidi"/>
                <w:sz w:val="24"/>
                <w:szCs w:val="24"/>
                <w:lang w:bidi="ar-DZ"/>
              </w:rPr>
            </w:pPr>
          </w:p>
        </w:tc>
      </w:tr>
      <w:tr w:rsidR="00962C79" w:rsidRPr="006E5A4F" w:rsidTr="00962C79">
        <w:tc>
          <w:tcPr>
            <w:tcW w:w="896" w:type="dxa"/>
            <w:vMerge w:val="restart"/>
          </w:tcPr>
          <w:p w:rsidR="00962C79" w:rsidRDefault="00962C79" w:rsidP="006B48C4">
            <w:pPr>
              <w:tabs>
                <w:tab w:val="left" w:pos="3915"/>
              </w:tabs>
              <w:rPr>
                <w:rFonts w:asciiTheme="majorBidi" w:hAnsiTheme="majorBidi" w:cstheme="majorBidi"/>
                <w:b/>
                <w:bCs/>
                <w:sz w:val="24"/>
                <w:szCs w:val="24"/>
                <w:lang w:bidi="ar-DZ"/>
              </w:rPr>
            </w:pPr>
          </w:p>
          <w:p w:rsidR="00962C79" w:rsidRPr="006E5A4F" w:rsidRDefault="00962C79" w:rsidP="00962C79">
            <w:pPr>
              <w:tabs>
                <w:tab w:val="left" w:pos="3915"/>
              </w:tabs>
              <w:jc w:val="center"/>
              <w:rPr>
                <w:rFonts w:asciiTheme="majorBidi" w:hAnsiTheme="majorBidi" w:cstheme="majorBidi"/>
                <w:shd w:val="clear" w:color="auto" w:fill="FFFFFF"/>
              </w:rPr>
            </w:pPr>
            <w:r w:rsidRPr="006E5A4F">
              <w:rPr>
                <w:rFonts w:asciiTheme="majorBidi" w:hAnsiTheme="majorBidi" w:cstheme="majorBidi"/>
                <w:b/>
                <w:bCs/>
                <w:sz w:val="24"/>
                <w:szCs w:val="24"/>
                <w:lang w:bidi="ar-DZ"/>
              </w:rPr>
              <w:t>Défis</w:t>
            </w:r>
          </w:p>
        </w:tc>
        <w:tc>
          <w:tcPr>
            <w:tcW w:w="3919"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Complexité due à la multiplicité des acteurs</w:t>
            </w:r>
          </w:p>
        </w:tc>
        <w:tc>
          <w:tcPr>
            <w:tcW w:w="4247"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Jeunesse du système (démarrage en 2010) et résistances culturelles au changement</w:t>
            </w:r>
          </w:p>
        </w:tc>
      </w:tr>
      <w:tr w:rsidR="00962C79" w:rsidRPr="006E5A4F" w:rsidTr="00962C79">
        <w:tc>
          <w:tcPr>
            <w:tcW w:w="896" w:type="dxa"/>
            <w:vMerge/>
          </w:tcPr>
          <w:p w:rsidR="00962C79" w:rsidRPr="006E5A4F" w:rsidRDefault="00962C79" w:rsidP="006B48C4">
            <w:pPr>
              <w:tabs>
                <w:tab w:val="left" w:pos="3915"/>
              </w:tabs>
              <w:rPr>
                <w:rFonts w:asciiTheme="majorBidi" w:hAnsiTheme="majorBidi" w:cstheme="majorBidi"/>
                <w:shd w:val="clear" w:color="auto" w:fill="FFFFFF"/>
              </w:rPr>
            </w:pPr>
          </w:p>
        </w:tc>
        <w:tc>
          <w:tcPr>
            <w:tcW w:w="3919"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Nécessité d'ajuster périodiquement les standards aux évolutions européennes</w:t>
            </w:r>
          </w:p>
        </w:tc>
        <w:tc>
          <w:tcPr>
            <w:tcW w:w="4247" w:type="dxa"/>
          </w:tcPr>
          <w:p w:rsidR="00962C79" w:rsidRPr="006E5A4F" w:rsidRDefault="00962C79" w:rsidP="006B48C4">
            <w:pPr>
              <w:tabs>
                <w:tab w:val="left" w:pos="3915"/>
              </w:tabs>
              <w:rPr>
                <w:rFonts w:asciiTheme="majorBidi" w:hAnsiTheme="majorBidi" w:cstheme="majorBidi"/>
                <w:sz w:val="24"/>
                <w:szCs w:val="24"/>
                <w:lang w:bidi="ar-DZ"/>
              </w:rPr>
            </w:pPr>
            <w:r w:rsidRPr="006E5A4F">
              <w:rPr>
                <w:rFonts w:asciiTheme="majorBidi" w:hAnsiTheme="majorBidi" w:cstheme="majorBidi"/>
                <w:shd w:val="clear" w:color="auto" w:fill="FFFFFF"/>
              </w:rPr>
              <w:t>Besoin de renforcer l'autonomie des établissements et les compétences des CAQ</w:t>
            </w:r>
          </w:p>
        </w:tc>
      </w:tr>
    </w:tbl>
    <w:p w:rsidR="00F61242" w:rsidRPr="00F61242" w:rsidRDefault="00F61242" w:rsidP="00F61242">
      <w:pPr>
        <w:pStyle w:val="Paragraphedeliste"/>
        <w:numPr>
          <w:ilvl w:val="0"/>
          <w:numId w:val="3"/>
        </w:numPr>
        <w:tabs>
          <w:tab w:val="left" w:pos="3915"/>
        </w:tabs>
        <w:rPr>
          <w:rFonts w:asciiTheme="majorBidi" w:hAnsiTheme="majorBidi" w:cstheme="majorBidi"/>
          <w:sz w:val="20"/>
          <w:szCs w:val="20"/>
          <w:lang w:bidi="ar-DZ"/>
        </w:rPr>
      </w:pPr>
      <w:r w:rsidRPr="00F61242">
        <w:rPr>
          <w:rFonts w:asciiTheme="majorBidi" w:hAnsiTheme="majorBidi" w:cstheme="majorBidi"/>
          <w:b/>
          <w:bCs/>
          <w:sz w:val="20"/>
          <w:szCs w:val="20"/>
          <w:lang w:bidi="ar-DZ"/>
        </w:rPr>
        <w:t xml:space="preserve">Source : </w:t>
      </w:r>
      <w:r w:rsidRPr="00F61242">
        <w:rPr>
          <w:rFonts w:asciiTheme="majorBidi" w:hAnsiTheme="majorBidi" w:cstheme="majorBidi"/>
          <w:sz w:val="20"/>
          <w:szCs w:val="20"/>
          <w:lang w:bidi="ar-DZ"/>
        </w:rPr>
        <w:t>Synthèse réalisée par l’auteur à partir</w:t>
      </w:r>
      <w:r w:rsidRPr="00F61242">
        <w:rPr>
          <w:rFonts w:asciiTheme="majorBidi" w:hAnsiTheme="majorBidi" w:cstheme="majorBidi"/>
          <w:sz w:val="20"/>
          <w:szCs w:val="20"/>
        </w:rPr>
        <w:t xml:space="preserve"> de : </w:t>
      </w:r>
      <w:hyperlink r:id="rId14" w:history="1">
        <w:r w:rsidRPr="00F61242">
          <w:rPr>
            <w:rStyle w:val="Lienhypertexte"/>
            <w:rFonts w:asciiTheme="majorBidi" w:hAnsiTheme="majorBidi" w:cstheme="majorBidi"/>
            <w:sz w:val="20"/>
            <w:szCs w:val="20"/>
            <w:lang w:bidi="ar-DZ"/>
          </w:rPr>
          <w:t>https://ensb.dz/fr/assurance-quality/</w:t>
        </w:r>
      </w:hyperlink>
      <w:r w:rsidRPr="00F61242">
        <w:rPr>
          <w:rStyle w:val="Lienhypertexte"/>
          <w:rFonts w:asciiTheme="majorBidi" w:hAnsiTheme="majorBidi" w:cstheme="majorBidi"/>
          <w:sz w:val="20"/>
          <w:szCs w:val="20"/>
          <w:lang w:bidi="ar-DZ"/>
        </w:rPr>
        <w:t xml:space="preserve">, </w:t>
      </w:r>
      <w:r w:rsidRPr="00F61242">
        <w:rPr>
          <w:rStyle w:val="Lienhypertexte"/>
          <w:rFonts w:asciiTheme="majorBidi" w:hAnsiTheme="majorBidi" w:cstheme="majorBidi"/>
          <w:color w:val="auto"/>
          <w:sz w:val="20"/>
          <w:szCs w:val="20"/>
          <w:u w:val="none"/>
          <w:lang w:bidi="ar-DZ"/>
        </w:rPr>
        <w:t>21 Août 2025.</w:t>
      </w:r>
    </w:p>
    <w:p w:rsidR="001E1710" w:rsidRPr="00CA4EC8" w:rsidRDefault="001E1710" w:rsidP="00CA4EC8">
      <w:pPr>
        <w:spacing w:before="206" w:after="206" w:line="276" w:lineRule="auto"/>
        <w:jc w:val="both"/>
        <w:rPr>
          <w:rFonts w:ascii="Times New Roman" w:eastAsia="Times New Roman" w:hAnsi="Times New Roman" w:cs="Times New Roman"/>
          <w:sz w:val="24"/>
          <w:szCs w:val="24"/>
          <w:lang w:eastAsia="fr-FR"/>
        </w:rPr>
      </w:pPr>
      <w:r w:rsidRPr="00CA4EC8">
        <w:rPr>
          <w:rFonts w:ascii="Times New Roman" w:eastAsia="Times New Roman" w:hAnsi="Times New Roman" w:cs="Times New Roman"/>
          <w:sz w:val="24"/>
          <w:szCs w:val="24"/>
          <w:lang w:eastAsia="fr-FR"/>
        </w:rPr>
        <w:t>Le tableau présenté</w:t>
      </w:r>
      <w:r w:rsidR="00962C79">
        <w:rPr>
          <w:rFonts w:ascii="Times New Roman" w:eastAsia="Times New Roman" w:hAnsi="Times New Roman" w:cs="Times New Roman"/>
          <w:sz w:val="24"/>
          <w:szCs w:val="24"/>
          <w:lang w:eastAsia="fr-FR"/>
        </w:rPr>
        <w:t xml:space="preserve"> ci-dessus</w:t>
      </w:r>
      <w:r w:rsidRPr="00CA4EC8">
        <w:rPr>
          <w:rFonts w:ascii="Times New Roman" w:eastAsia="Times New Roman" w:hAnsi="Times New Roman" w:cs="Times New Roman"/>
          <w:sz w:val="24"/>
          <w:szCs w:val="24"/>
          <w:lang w:eastAsia="fr-FR"/>
        </w:rPr>
        <w:t xml:space="preserve"> met en lumière les atouts et les limites caractéristiques des systèmes d'assurance qualité français et algérien, révélant deux modèles à des stades de développement différents mais présentant des complémentarités potentielles.</w:t>
      </w:r>
    </w:p>
    <w:p w:rsidR="001E1710" w:rsidRPr="001E1710" w:rsidRDefault="001E1710" w:rsidP="00CA4EC8">
      <w:pPr>
        <w:spacing w:before="206" w:after="206" w:line="276" w:lineRule="auto"/>
        <w:jc w:val="both"/>
        <w:rPr>
          <w:rFonts w:ascii="Times New Roman" w:eastAsia="Times New Roman" w:hAnsi="Times New Roman" w:cs="Times New Roman"/>
          <w:sz w:val="24"/>
          <w:szCs w:val="24"/>
          <w:lang w:eastAsia="fr-FR"/>
        </w:rPr>
      </w:pPr>
      <w:r w:rsidRPr="001E1710">
        <w:rPr>
          <w:rFonts w:ascii="Times New Roman" w:eastAsia="Times New Roman" w:hAnsi="Times New Roman" w:cs="Times New Roman"/>
          <w:b/>
          <w:bCs/>
          <w:sz w:val="24"/>
          <w:szCs w:val="24"/>
          <w:lang w:eastAsia="fr-FR"/>
        </w:rPr>
        <w:t>Le modèle français</w:t>
      </w:r>
      <w:r w:rsidRPr="001E1710">
        <w:rPr>
          <w:rFonts w:ascii="Times New Roman" w:eastAsia="Times New Roman" w:hAnsi="Times New Roman" w:cs="Times New Roman"/>
          <w:sz w:val="24"/>
          <w:szCs w:val="24"/>
          <w:lang w:eastAsia="fr-FR"/>
        </w:rPr>
        <w:t> s'appuie sur plusieurs atouts structurels significatifs. </w:t>
      </w:r>
      <w:r w:rsidRPr="001E1710">
        <w:rPr>
          <w:rFonts w:ascii="Times New Roman" w:eastAsia="Times New Roman" w:hAnsi="Times New Roman" w:cs="Times New Roman"/>
          <w:b/>
          <w:bCs/>
          <w:sz w:val="24"/>
          <w:szCs w:val="24"/>
          <w:lang w:eastAsia="fr-FR"/>
        </w:rPr>
        <w:t>L'indépendance des agences d'évaluation</w:t>
      </w:r>
      <w:r w:rsidRPr="001E1710">
        <w:rPr>
          <w:rFonts w:ascii="Times New Roman" w:eastAsia="Times New Roman" w:hAnsi="Times New Roman" w:cs="Times New Roman"/>
          <w:sz w:val="24"/>
          <w:szCs w:val="24"/>
          <w:lang w:eastAsia="fr-FR"/>
        </w:rPr>
        <w:t xml:space="preserve"> comme le </w:t>
      </w:r>
      <w:proofErr w:type="spellStart"/>
      <w:r w:rsidRPr="001E1710">
        <w:rPr>
          <w:rFonts w:ascii="Times New Roman" w:eastAsia="Times New Roman" w:hAnsi="Times New Roman" w:cs="Times New Roman"/>
          <w:sz w:val="24"/>
          <w:szCs w:val="24"/>
          <w:lang w:eastAsia="fr-FR"/>
        </w:rPr>
        <w:t>Hcéres</w:t>
      </w:r>
      <w:proofErr w:type="spellEnd"/>
      <w:r w:rsidRPr="001E1710">
        <w:rPr>
          <w:rFonts w:ascii="Times New Roman" w:eastAsia="Times New Roman" w:hAnsi="Times New Roman" w:cs="Times New Roman"/>
          <w:sz w:val="24"/>
          <w:szCs w:val="24"/>
          <w:lang w:eastAsia="fr-FR"/>
        </w:rPr>
        <w:t xml:space="preserve"> et la CTI garantit une évaluation objective et crédible, protégée des influences politiques ou institutionnelles. </w:t>
      </w:r>
      <w:r w:rsidRPr="001E1710">
        <w:rPr>
          <w:rFonts w:ascii="Times New Roman" w:eastAsia="Times New Roman" w:hAnsi="Times New Roman" w:cs="Times New Roman"/>
          <w:b/>
          <w:bCs/>
          <w:sz w:val="24"/>
          <w:szCs w:val="24"/>
          <w:lang w:eastAsia="fr-FR"/>
        </w:rPr>
        <w:t>L'implication des acteurs socio-économiques</w:t>
      </w:r>
      <w:r w:rsidRPr="001E1710">
        <w:rPr>
          <w:rFonts w:ascii="Times New Roman" w:eastAsia="Times New Roman" w:hAnsi="Times New Roman" w:cs="Times New Roman"/>
          <w:sz w:val="24"/>
          <w:szCs w:val="24"/>
          <w:lang w:eastAsia="fr-FR"/>
        </w:rPr>
        <w:t> dans les processus d'évaluation assure l'adéquation des formations aux besoins du marché du travail et renforce l'employabilité des diplômés. Enfin, une </w:t>
      </w:r>
      <w:r w:rsidRPr="001E1710">
        <w:rPr>
          <w:rFonts w:ascii="Times New Roman" w:eastAsia="Times New Roman" w:hAnsi="Times New Roman" w:cs="Times New Roman"/>
          <w:b/>
          <w:bCs/>
          <w:sz w:val="24"/>
          <w:szCs w:val="24"/>
          <w:lang w:eastAsia="fr-FR"/>
        </w:rPr>
        <w:t>culture qualité historique et une expertise internationale</w:t>
      </w:r>
      <w:r w:rsidRPr="001E1710">
        <w:rPr>
          <w:rFonts w:ascii="Times New Roman" w:eastAsia="Times New Roman" w:hAnsi="Times New Roman" w:cs="Times New Roman"/>
          <w:sz w:val="24"/>
          <w:szCs w:val="24"/>
          <w:lang w:eastAsia="fr-FR"/>
        </w:rPr>
        <w:t> solidement établie permettent à la France de participer activement aux débats et normes européens en matière d'enseignement supérieur.</w:t>
      </w:r>
    </w:p>
    <w:p w:rsidR="001E1710" w:rsidRPr="001E1710" w:rsidRDefault="001E1710" w:rsidP="00CA4EC8">
      <w:pPr>
        <w:spacing w:before="206" w:after="206" w:line="276" w:lineRule="auto"/>
        <w:jc w:val="both"/>
        <w:rPr>
          <w:rFonts w:ascii="Times New Roman" w:eastAsia="Times New Roman" w:hAnsi="Times New Roman" w:cs="Times New Roman"/>
          <w:sz w:val="24"/>
          <w:szCs w:val="24"/>
          <w:lang w:eastAsia="fr-FR"/>
        </w:rPr>
      </w:pPr>
      <w:r w:rsidRPr="001E1710">
        <w:rPr>
          <w:rFonts w:ascii="Times New Roman" w:eastAsia="Times New Roman" w:hAnsi="Times New Roman" w:cs="Times New Roman"/>
          <w:sz w:val="24"/>
          <w:szCs w:val="24"/>
          <w:lang w:eastAsia="fr-FR"/>
        </w:rPr>
        <w:t>Cependant, ce modèle fait face à certains défis. La </w:t>
      </w:r>
      <w:r w:rsidRPr="001E1710">
        <w:rPr>
          <w:rFonts w:ascii="Times New Roman" w:eastAsia="Times New Roman" w:hAnsi="Times New Roman" w:cs="Times New Roman"/>
          <w:b/>
          <w:bCs/>
          <w:sz w:val="24"/>
          <w:szCs w:val="24"/>
          <w:lang w:eastAsia="fr-FR"/>
        </w:rPr>
        <w:t>complexité due à la multiplicité des acteurs</w:t>
      </w:r>
      <w:r w:rsidRPr="001E1710">
        <w:rPr>
          <w:rFonts w:ascii="Times New Roman" w:eastAsia="Times New Roman" w:hAnsi="Times New Roman" w:cs="Times New Roman"/>
          <w:sz w:val="24"/>
          <w:szCs w:val="24"/>
          <w:lang w:eastAsia="fr-FR"/>
        </w:rPr>
        <w:t> (</w:t>
      </w:r>
      <w:proofErr w:type="spellStart"/>
      <w:r w:rsidRPr="001E1710">
        <w:rPr>
          <w:rFonts w:ascii="Times New Roman" w:eastAsia="Times New Roman" w:hAnsi="Times New Roman" w:cs="Times New Roman"/>
          <w:sz w:val="24"/>
          <w:szCs w:val="24"/>
          <w:lang w:eastAsia="fr-FR"/>
        </w:rPr>
        <w:t>Hcéres</w:t>
      </w:r>
      <w:proofErr w:type="spellEnd"/>
      <w:r w:rsidRPr="001E1710">
        <w:rPr>
          <w:rFonts w:ascii="Times New Roman" w:eastAsia="Times New Roman" w:hAnsi="Times New Roman" w:cs="Times New Roman"/>
          <w:sz w:val="24"/>
          <w:szCs w:val="24"/>
          <w:lang w:eastAsia="fr-FR"/>
        </w:rPr>
        <w:t>, CTI, HCESR) peut générer des chevauchements ou des incohérences, tandis que la </w:t>
      </w:r>
      <w:r w:rsidRPr="001E1710">
        <w:rPr>
          <w:rFonts w:ascii="Times New Roman" w:eastAsia="Times New Roman" w:hAnsi="Times New Roman" w:cs="Times New Roman"/>
          <w:b/>
          <w:bCs/>
          <w:sz w:val="24"/>
          <w:szCs w:val="24"/>
          <w:lang w:eastAsia="fr-FR"/>
        </w:rPr>
        <w:t>nécessité d'ajuster périodiquement les standards aux évolutions européennes</w:t>
      </w:r>
      <w:r w:rsidRPr="001E1710">
        <w:rPr>
          <w:rFonts w:ascii="Times New Roman" w:eastAsia="Times New Roman" w:hAnsi="Times New Roman" w:cs="Times New Roman"/>
          <w:sz w:val="24"/>
          <w:szCs w:val="24"/>
          <w:lang w:eastAsia="fr-FR"/>
        </w:rPr>
        <w:t> représente une charge administrative continue pour les établissements.</w:t>
      </w:r>
    </w:p>
    <w:p w:rsidR="001E1710" w:rsidRPr="001E1710" w:rsidRDefault="001E1710" w:rsidP="00962C79">
      <w:pPr>
        <w:spacing w:before="206" w:after="206" w:line="276" w:lineRule="auto"/>
        <w:jc w:val="both"/>
        <w:rPr>
          <w:rFonts w:ascii="Times New Roman" w:eastAsia="Times New Roman" w:hAnsi="Times New Roman" w:cs="Times New Roman"/>
          <w:sz w:val="24"/>
          <w:szCs w:val="24"/>
          <w:lang w:eastAsia="fr-FR"/>
        </w:rPr>
      </w:pPr>
      <w:r w:rsidRPr="001E1710">
        <w:rPr>
          <w:rFonts w:ascii="Times New Roman" w:eastAsia="Times New Roman" w:hAnsi="Times New Roman" w:cs="Times New Roman"/>
          <w:b/>
          <w:bCs/>
          <w:sz w:val="24"/>
          <w:szCs w:val="24"/>
          <w:lang w:eastAsia="fr-FR"/>
        </w:rPr>
        <w:t>Le modèle algérien</w:t>
      </w:r>
      <w:r w:rsidRPr="001E1710">
        <w:rPr>
          <w:rFonts w:ascii="Times New Roman" w:eastAsia="Times New Roman" w:hAnsi="Times New Roman" w:cs="Times New Roman"/>
          <w:sz w:val="24"/>
          <w:szCs w:val="24"/>
          <w:lang w:eastAsia="fr-FR"/>
        </w:rPr>
        <w:t> présente des forces différentes, adaptées à son contexte. Le </w:t>
      </w:r>
      <w:r w:rsidRPr="001E1710">
        <w:rPr>
          <w:rFonts w:ascii="Times New Roman" w:eastAsia="Times New Roman" w:hAnsi="Times New Roman" w:cs="Times New Roman"/>
          <w:b/>
          <w:bCs/>
          <w:sz w:val="24"/>
          <w:szCs w:val="24"/>
          <w:lang w:eastAsia="fr-FR"/>
        </w:rPr>
        <w:t>cadre national unifié (</w:t>
      </w:r>
      <w:r w:rsidR="00962C79">
        <w:rPr>
          <w:rFonts w:ascii="Times New Roman" w:eastAsia="Times New Roman" w:hAnsi="Times New Roman" w:cs="Times New Roman"/>
          <w:b/>
          <w:bCs/>
          <w:sz w:val="24"/>
          <w:szCs w:val="24"/>
          <w:lang w:eastAsia="fr-FR"/>
        </w:rPr>
        <w:t>CIAQES</w:t>
      </w:r>
      <w:r w:rsidRPr="001E1710">
        <w:rPr>
          <w:rFonts w:ascii="Times New Roman" w:eastAsia="Times New Roman" w:hAnsi="Times New Roman" w:cs="Times New Roman"/>
          <w:b/>
          <w:bCs/>
          <w:sz w:val="24"/>
          <w:szCs w:val="24"/>
          <w:lang w:eastAsia="fr-FR"/>
        </w:rPr>
        <w:t>)</w:t>
      </w:r>
      <w:r w:rsidRPr="001E1710">
        <w:rPr>
          <w:rFonts w:ascii="Times New Roman" w:eastAsia="Times New Roman" w:hAnsi="Times New Roman" w:cs="Times New Roman"/>
          <w:sz w:val="24"/>
          <w:szCs w:val="24"/>
          <w:lang w:eastAsia="fr-FR"/>
        </w:rPr>
        <w:t> permet une mise en œuvre cohérente sur l'ensemble du territoire et assure une base commune pour le développement de la qualité. </w:t>
      </w:r>
      <w:r w:rsidRPr="001E1710">
        <w:rPr>
          <w:rFonts w:ascii="Times New Roman" w:eastAsia="Times New Roman" w:hAnsi="Times New Roman" w:cs="Times New Roman"/>
          <w:b/>
          <w:bCs/>
          <w:sz w:val="24"/>
          <w:szCs w:val="24"/>
          <w:lang w:eastAsia="fr-FR"/>
        </w:rPr>
        <w:t>L'implication des CAQ</w:t>
      </w:r>
      <w:r w:rsidRPr="001E1710">
        <w:rPr>
          <w:rFonts w:ascii="Times New Roman" w:eastAsia="Times New Roman" w:hAnsi="Times New Roman" w:cs="Times New Roman"/>
          <w:sz w:val="24"/>
          <w:szCs w:val="24"/>
          <w:lang w:eastAsia="fr-FR"/>
        </w:rPr>
        <w:t> dans la sensibilisation et la formation constitue un levier important pour diffuser la culture qualité au niveau local.</w:t>
      </w:r>
    </w:p>
    <w:p w:rsidR="001E1710" w:rsidRPr="001E1710" w:rsidRDefault="001E1710" w:rsidP="00CA4EC8">
      <w:pPr>
        <w:spacing w:before="206" w:after="206" w:line="276" w:lineRule="auto"/>
        <w:jc w:val="both"/>
        <w:rPr>
          <w:rFonts w:ascii="Times New Roman" w:eastAsia="Times New Roman" w:hAnsi="Times New Roman" w:cs="Times New Roman"/>
          <w:sz w:val="24"/>
          <w:szCs w:val="24"/>
          <w:lang w:eastAsia="fr-FR"/>
        </w:rPr>
      </w:pPr>
      <w:r w:rsidRPr="001E1710">
        <w:rPr>
          <w:rFonts w:ascii="Times New Roman" w:eastAsia="Times New Roman" w:hAnsi="Times New Roman" w:cs="Times New Roman"/>
          <w:sz w:val="24"/>
          <w:szCs w:val="24"/>
          <w:lang w:eastAsia="fr-FR"/>
        </w:rPr>
        <w:t>Néanmoins, le système algérien doit surmonter des défis de maturation. La </w:t>
      </w:r>
      <w:r w:rsidRPr="001E1710">
        <w:rPr>
          <w:rFonts w:ascii="Times New Roman" w:eastAsia="Times New Roman" w:hAnsi="Times New Roman" w:cs="Times New Roman"/>
          <w:b/>
          <w:bCs/>
          <w:sz w:val="24"/>
          <w:szCs w:val="24"/>
          <w:lang w:eastAsia="fr-FR"/>
        </w:rPr>
        <w:t>jeunesse du système</w:t>
      </w:r>
      <w:r w:rsidRPr="001E1710">
        <w:rPr>
          <w:rFonts w:ascii="Times New Roman" w:eastAsia="Times New Roman" w:hAnsi="Times New Roman" w:cs="Times New Roman"/>
          <w:sz w:val="24"/>
          <w:szCs w:val="24"/>
          <w:lang w:eastAsia="fr-FR"/>
        </w:rPr>
        <w:t> (démarrage en 2010) se traduit par une expérience limitée et des </w:t>
      </w:r>
      <w:r w:rsidRPr="001E1710">
        <w:rPr>
          <w:rFonts w:ascii="Times New Roman" w:eastAsia="Times New Roman" w:hAnsi="Times New Roman" w:cs="Times New Roman"/>
          <w:b/>
          <w:bCs/>
          <w:sz w:val="24"/>
          <w:szCs w:val="24"/>
          <w:lang w:eastAsia="fr-FR"/>
        </w:rPr>
        <w:t>résistances culturelles au changement</w:t>
      </w:r>
      <w:r w:rsidRPr="001E1710">
        <w:rPr>
          <w:rFonts w:ascii="Times New Roman" w:eastAsia="Times New Roman" w:hAnsi="Times New Roman" w:cs="Times New Roman"/>
          <w:sz w:val="24"/>
          <w:szCs w:val="24"/>
          <w:lang w:eastAsia="fr-FR"/>
        </w:rPr>
        <w:t> </w:t>
      </w:r>
      <w:r w:rsidR="003A32E1">
        <w:rPr>
          <w:rFonts w:ascii="Times New Roman" w:eastAsia="Times New Roman" w:hAnsi="Times New Roman" w:cs="Times New Roman"/>
          <w:sz w:val="24"/>
          <w:szCs w:val="24"/>
          <w:lang w:eastAsia="fr-FR"/>
        </w:rPr>
        <w:t>dans</w:t>
      </w:r>
      <w:r w:rsidRPr="001E1710">
        <w:rPr>
          <w:rFonts w:ascii="Times New Roman" w:eastAsia="Times New Roman" w:hAnsi="Times New Roman" w:cs="Times New Roman"/>
          <w:sz w:val="24"/>
          <w:szCs w:val="24"/>
          <w:lang w:eastAsia="fr-FR"/>
        </w:rPr>
        <w:t xml:space="preserve"> les établissements. Enfin, le </w:t>
      </w:r>
      <w:r w:rsidRPr="001E1710">
        <w:rPr>
          <w:rFonts w:ascii="Times New Roman" w:eastAsia="Times New Roman" w:hAnsi="Times New Roman" w:cs="Times New Roman"/>
          <w:b/>
          <w:bCs/>
          <w:sz w:val="24"/>
          <w:szCs w:val="24"/>
          <w:lang w:eastAsia="fr-FR"/>
        </w:rPr>
        <w:t xml:space="preserve">besoin de renforcer l'autonomie </w:t>
      </w:r>
      <w:r w:rsidRPr="001E1710">
        <w:rPr>
          <w:rFonts w:ascii="Times New Roman" w:eastAsia="Times New Roman" w:hAnsi="Times New Roman" w:cs="Times New Roman"/>
          <w:b/>
          <w:bCs/>
          <w:sz w:val="24"/>
          <w:szCs w:val="24"/>
          <w:lang w:eastAsia="fr-FR"/>
        </w:rPr>
        <w:lastRenderedPageBreak/>
        <w:t>des établissements et les compétences des CAQ</w:t>
      </w:r>
      <w:r w:rsidRPr="001E1710">
        <w:rPr>
          <w:rFonts w:ascii="Times New Roman" w:eastAsia="Times New Roman" w:hAnsi="Times New Roman" w:cs="Times New Roman"/>
          <w:sz w:val="24"/>
          <w:szCs w:val="24"/>
          <w:lang w:eastAsia="fr-FR"/>
        </w:rPr>
        <w:t> reste crucial pour passer d'une logique de conformité à une dynamique d'amélioration continue.</w:t>
      </w:r>
    </w:p>
    <w:p w:rsidR="006E5A4F" w:rsidRPr="00C03775" w:rsidRDefault="001E1710" w:rsidP="00962C79">
      <w:pPr>
        <w:spacing w:before="206" w:after="100" w:afterAutospacing="1" w:line="276" w:lineRule="auto"/>
        <w:jc w:val="both"/>
        <w:rPr>
          <w:rFonts w:ascii="Times New Roman" w:eastAsia="Times New Roman" w:hAnsi="Times New Roman" w:cs="Times New Roman"/>
          <w:sz w:val="24"/>
          <w:szCs w:val="24"/>
          <w:lang w:eastAsia="fr-FR"/>
        </w:rPr>
      </w:pPr>
      <w:r w:rsidRPr="001E1710">
        <w:rPr>
          <w:rFonts w:ascii="Times New Roman" w:eastAsia="Times New Roman" w:hAnsi="Times New Roman" w:cs="Times New Roman"/>
          <w:sz w:val="24"/>
          <w:szCs w:val="24"/>
          <w:lang w:eastAsia="fr-FR"/>
        </w:rPr>
        <w:t xml:space="preserve">En </w:t>
      </w:r>
      <w:r w:rsidR="00962C79">
        <w:rPr>
          <w:rFonts w:ascii="Times New Roman" w:eastAsia="Times New Roman" w:hAnsi="Times New Roman" w:cs="Times New Roman"/>
          <w:sz w:val="24"/>
          <w:szCs w:val="24"/>
          <w:lang w:eastAsia="fr-FR"/>
        </w:rPr>
        <w:t>définitif</w:t>
      </w:r>
      <w:r w:rsidRPr="001E1710">
        <w:rPr>
          <w:rFonts w:ascii="Times New Roman" w:eastAsia="Times New Roman" w:hAnsi="Times New Roman" w:cs="Times New Roman"/>
          <w:sz w:val="24"/>
          <w:szCs w:val="24"/>
          <w:lang w:eastAsia="fr-FR"/>
        </w:rPr>
        <w:t>, cette analyse révèle que les forces de chaque modèle</w:t>
      </w:r>
      <w:r w:rsidR="00962C79">
        <w:rPr>
          <w:rFonts w:ascii="Times New Roman" w:eastAsia="Times New Roman" w:hAnsi="Times New Roman" w:cs="Times New Roman"/>
          <w:sz w:val="24"/>
          <w:szCs w:val="24"/>
          <w:lang w:eastAsia="fr-FR"/>
        </w:rPr>
        <w:t xml:space="preserve"> répondent aux défis de </w:t>
      </w:r>
      <w:bookmarkStart w:id="0" w:name="_GoBack"/>
      <w:bookmarkEnd w:id="0"/>
      <w:r w:rsidR="00A42856">
        <w:rPr>
          <w:rFonts w:ascii="Times New Roman" w:eastAsia="Times New Roman" w:hAnsi="Times New Roman" w:cs="Times New Roman"/>
          <w:sz w:val="24"/>
          <w:szCs w:val="24"/>
          <w:lang w:eastAsia="fr-FR"/>
        </w:rPr>
        <w:t>l’autre :</w:t>
      </w:r>
      <w:r w:rsidRPr="001E1710">
        <w:rPr>
          <w:rFonts w:ascii="Times New Roman" w:eastAsia="Times New Roman" w:hAnsi="Times New Roman" w:cs="Times New Roman"/>
          <w:sz w:val="24"/>
          <w:szCs w:val="24"/>
          <w:lang w:eastAsia="fr-FR"/>
        </w:rPr>
        <w:t xml:space="preserve"> la maturité et l'indépendance du système français pourraient inspirer le développement algérien, tandis que l'approche unifiée et centralisée de l'Algérie pourrait offrir des pistes de simplification au modèle français.</w:t>
      </w:r>
    </w:p>
    <w:p w:rsidR="006E5A4F" w:rsidRDefault="006E5A4F" w:rsidP="006B48C4">
      <w:pPr>
        <w:tabs>
          <w:tab w:val="left" w:pos="3915"/>
        </w:tabs>
        <w:rPr>
          <w:rFonts w:asciiTheme="majorBidi" w:hAnsiTheme="majorBidi" w:cstheme="majorBidi"/>
          <w:b/>
          <w:bCs/>
          <w:sz w:val="24"/>
          <w:szCs w:val="24"/>
          <w:lang w:bidi="ar-DZ"/>
        </w:rPr>
      </w:pPr>
      <w:r w:rsidRPr="006E5A4F">
        <w:rPr>
          <w:rFonts w:asciiTheme="majorBidi" w:hAnsiTheme="majorBidi" w:cstheme="majorBidi"/>
          <w:b/>
          <w:bCs/>
          <w:sz w:val="24"/>
          <w:szCs w:val="24"/>
          <w:lang w:bidi="ar-DZ"/>
        </w:rPr>
        <w:t>Conclusion :</w:t>
      </w:r>
    </w:p>
    <w:p w:rsidR="006E5A4F" w:rsidRPr="001E1710" w:rsidRDefault="006E5A4F" w:rsidP="008C6DA9">
      <w:pPr>
        <w:tabs>
          <w:tab w:val="left" w:pos="3915"/>
        </w:tabs>
        <w:jc w:val="both"/>
        <w:rPr>
          <w:rFonts w:asciiTheme="majorBidi" w:hAnsiTheme="majorBidi" w:cstheme="majorBidi"/>
          <w:sz w:val="24"/>
          <w:szCs w:val="24"/>
          <w:shd w:val="clear" w:color="auto" w:fill="FFFFFF"/>
        </w:rPr>
      </w:pPr>
      <w:r w:rsidRPr="001E1710">
        <w:rPr>
          <w:rFonts w:asciiTheme="majorBidi" w:hAnsiTheme="majorBidi" w:cstheme="majorBidi"/>
          <w:sz w:val="24"/>
          <w:szCs w:val="24"/>
          <w:shd w:val="clear" w:color="auto" w:fill="FFFFFF"/>
        </w:rPr>
        <w:t xml:space="preserve">Le modèle français d'assurance qualité se distingue par son pluralisme institutionnel, son intégration européenne et sa longue expérience. Le modèle algérien, plus récent et centralisé, montre une volonté de réforme structurelle mais doit surmonter des défis de mise en œuvre et de changement culturel. Les deux systèmes gagneraient à partager leurs pratiques : la France pourrait inspirer l'Algérie en termes d'autonomie et d'internationalisation, tandis que l'approche algérienne de centralisation pourrait </w:t>
      </w:r>
      <w:r w:rsidR="00F34C2C" w:rsidRPr="001E1710">
        <w:rPr>
          <w:rFonts w:asciiTheme="majorBidi" w:hAnsiTheme="majorBidi" w:cstheme="majorBidi"/>
          <w:sz w:val="24"/>
          <w:szCs w:val="24"/>
          <w:shd w:val="clear" w:color="auto" w:fill="FFFFFF"/>
        </w:rPr>
        <w:t>fournir</w:t>
      </w:r>
      <w:r w:rsidRPr="001E1710">
        <w:rPr>
          <w:rFonts w:asciiTheme="majorBidi" w:hAnsiTheme="majorBidi" w:cstheme="majorBidi"/>
          <w:sz w:val="24"/>
          <w:szCs w:val="24"/>
          <w:shd w:val="clear" w:color="auto" w:fill="FFFFFF"/>
        </w:rPr>
        <w:t xml:space="preserve"> des </w:t>
      </w:r>
      <w:r w:rsidR="00F34C2C">
        <w:rPr>
          <w:rFonts w:asciiTheme="majorBidi" w:hAnsiTheme="majorBidi" w:cstheme="majorBidi"/>
          <w:sz w:val="24"/>
          <w:szCs w:val="24"/>
          <w:shd w:val="clear" w:color="auto" w:fill="FFFFFF"/>
        </w:rPr>
        <w:t>perceptions</w:t>
      </w:r>
      <w:r w:rsidRPr="001E1710">
        <w:rPr>
          <w:rFonts w:asciiTheme="majorBidi" w:hAnsiTheme="majorBidi" w:cstheme="majorBidi"/>
          <w:sz w:val="24"/>
          <w:szCs w:val="24"/>
          <w:shd w:val="clear" w:color="auto" w:fill="FFFFFF"/>
        </w:rPr>
        <w:t xml:space="preserve"> pour une coordination nationale efficace. À terme, la convergence vers des standards internationaux reste un objectif commun pour les deux pays.</w:t>
      </w:r>
    </w:p>
    <w:p w:rsidR="00103B02" w:rsidRPr="001E1710" w:rsidRDefault="00103B02" w:rsidP="00103B02">
      <w:pPr>
        <w:pStyle w:val="ds-markdown-paragraph"/>
        <w:shd w:val="clear" w:color="auto" w:fill="FFFFFF"/>
        <w:spacing w:before="206" w:beforeAutospacing="0" w:after="206" w:afterAutospacing="0" w:line="276" w:lineRule="auto"/>
        <w:jc w:val="both"/>
        <w:rPr>
          <w:rFonts w:asciiTheme="majorBidi" w:hAnsiTheme="majorBidi" w:cstheme="majorBidi"/>
        </w:rPr>
      </w:pPr>
      <w:r w:rsidRPr="001E1710">
        <w:rPr>
          <w:rFonts w:asciiTheme="majorBidi" w:hAnsiTheme="majorBidi" w:cstheme="majorBidi"/>
        </w:rPr>
        <w:t>Le </w:t>
      </w:r>
      <w:r w:rsidRPr="001E1710">
        <w:rPr>
          <w:rStyle w:val="lev"/>
          <w:rFonts w:asciiTheme="majorBidi" w:hAnsiTheme="majorBidi" w:cstheme="majorBidi"/>
          <w:b w:val="0"/>
          <w:bCs w:val="0"/>
        </w:rPr>
        <w:t>modèle français</w:t>
      </w:r>
      <w:r w:rsidRPr="001E1710">
        <w:rPr>
          <w:rFonts w:asciiTheme="majorBidi" w:hAnsiTheme="majorBidi" w:cstheme="majorBidi"/>
        </w:rPr>
        <w:t>, bien que perfectible, s'appuie sur une </w:t>
      </w:r>
      <w:r w:rsidRPr="001E1710">
        <w:rPr>
          <w:rStyle w:val="lev"/>
          <w:rFonts w:asciiTheme="majorBidi" w:hAnsiTheme="majorBidi" w:cstheme="majorBidi"/>
        </w:rPr>
        <w:t>démarche intégrée</w:t>
      </w:r>
      <w:r w:rsidRPr="001E1710">
        <w:rPr>
          <w:rFonts w:asciiTheme="majorBidi" w:hAnsiTheme="majorBidi" w:cstheme="majorBidi"/>
        </w:rPr>
        <w:t> d'assurance qualité centrée sur l'</w:t>
      </w:r>
      <w:r w:rsidRPr="001E1710">
        <w:rPr>
          <w:rStyle w:val="lev"/>
          <w:rFonts w:asciiTheme="majorBidi" w:hAnsiTheme="majorBidi" w:cstheme="majorBidi"/>
        </w:rPr>
        <w:t>amélioration continue</w:t>
      </w:r>
      <w:r w:rsidRPr="001E1710">
        <w:rPr>
          <w:rFonts w:asciiTheme="majorBidi" w:hAnsiTheme="majorBidi" w:cstheme="majorBidi"/>
        </w:rPr>
        <w:t> et l'</w:t>
      </w:r>
      <w:r w:rsidRPr="001E1710">
        <w:rPr>
          <w:rStyle w:val="lev"/>
          <w:rFonts w:asciiTheme="majorBidi" w:hAnsiTheme="majorBidi" w:cstheme="majorBidi"/>
        </w:rPr>
        <w:t>autonomie</w:t>
      </w:r>
      <w:r w:rsidRPr="001E1710">
        <w:rPr>
          <w:rFonts w:asciiTheme="majorBidi" w:hAnsiTheme="majorBidi" w:cstheme="majorBidi"/>
        </w:rPr>
        <w:t> des acteurs, lui conférant </w:t>
      </w:r>
      <w:r w:rsidRPr="001E1710">
        <w:rPr>
          <w:rStyle w:val="lev"/>
          <w:rFonts w:asciiTheme="majorBidi" w:hAnsiTheme="majorBidi" w:cstheme="majorBidi"/>
        </w:rPr>
        <w:t>crédibilité et attractivité</w:t>
      </w:r>
      <w:r w:rsidRPr="001E1710">
        <w:rPr>
          <w:rFonts w:asciiTheme="majorBidi" w:hAnsiTheme="majorBidi" w:cstheme="majorBidi"/>
        </w:rPr>
        <w:t> internationales.</w:t>
      </w:r>
    </w:p>
    <w:p w:rsidR="00001D3C" w:rsidRPr="001E1710" w:rsidRDefault="00103B02" w:rsidP="00103B02">
      <w:pPr>
        <w:pStyle w:val="ds-markdown-paragraph"/>
        <w:shd w:val="clear" w:color="auto" w:fill="FFFFFF"/>
        <w:spacing w:before="206" w:beforeAutospacing="0" w:after="206" w:afterAutospacing="0" w:line="276" w:lineRule="auto"/>
        <w:jc w:val="both"/>
        <w:rPr>
          <w:rFonts w:asciiTheme="majorBidi" w:hAnsiTheme="majorBidi" w:cstheme="majorBidi"/>
          <w:shd w:val="clear" w:color="auto" w:fill="FFFFFF"/>
        </w:rPr>
      </w:pPr>
      <w:r w:rsidRPr="001E1710">
        <w:rPr>
          <w:rFonts w:asciiTheme="majorBidi" w:hAnsiTheme="majorBidi" w:cstheme="majorBidi"/>
        </w:rPr>
        <w:t xml:space="preserve">En définitif, </w:t>
      </w:r>
      <w:r w:rsidR="00001D3C" w:rsidRPr="001E1710">
        <w:rPr>
          <w:rFonts w:asciiTheme="majorBidi" w:hAnsiTheme="majorBidi" w:cstheme="majorBidi"/>
          <w:shd w:val="clear" w:color="auto" w:fill="FFFFFF"/>
        </w:rPr>
        <w:t>l</w:t>
      </w:r>
      <w:r w:rsidRPr="001E1710">
        <w:rPr>
          <w:rFonts w:asciiTheme="majorBidi" w:hAnsiTheme="majorBidi" w:cstheme="majorBidi"/>
          <w:shd w:val="clear" w:color="auto" w:fill="FFFFFF"/>
        </w:rPr>
        <w:t>e modèle Français</w:t>
      </w:r>
      <w:r w:rsidR="006E5A4F" w:rsidRPr="001E1710">
        <w:rPr>
          <w:rFonts w:asciiTheme="majorBidi" w:hAnsiTheme="majorBidi" w:cstheme="majorBidi"/>
          <w:shd w:val="clear" w:color="auto" w:fill="FFFFFF"/>
        </w:rPr>
        <w:t xml:space="preserve"> cherche à </w:t>
      </w:r>
      <w:r w:rsidR="006E5A4F" w:rsidRPr="001E1710">
        <w:rPr>
          <w:rStyle w:val="lev"/>
          <w:rFonts w:asciiTheme="majorBidi" w:hAnsiTheme="majorBidi" w:cstheme="majorBidi"/>
          <w:shd w:val="clear" w:color="auto" w:fill="FFFFFF"/>
        </w:rPr>
        <w:t>optimiser</w:t>
      </w:r>
      <w:r w:rsidR="006E5A4F" w:rsidRPr="001E1710">
        <w:rPr>
          <w:rFonts w:asciiTheme="majorBidi" w:hAnsiTheme="majorBidi" w:cstheme="majorBidi"/>
          <w:shd w:val="clear" w:color="auto" w:fill="FFFFFF"/>
        </w:rPr>
        <w:t xml:space="preserve"> un système déjà mature, </w:t>
      </w:r>
      <w:r w:rsidRPr="001E1710">
        <w:rPr>
          <w:rFonts w:asciiTheme="majorBidi" w:hAnsiTheme="majorBidi" w:cstheme="majorBidi"/>
          <w:shd w:val="clear" w:color="auto" w:fill="FFFFFF"/>
        </w:rPr>
        <w:t xml:space="preserve">tandis que </w:t>
      </w:r>
      <w:r w:rsidRPr="001E1710">
        <w:rPr>
          <w:rFonts w:asciiTheme="majorBidi" w:hAnsiTheme="majorBidi" w:cstheme="majorBidi"/>
        </w:rPr>
        <w:t>le </w:t>
      </w:r>
      <w:r w:rsidRPr="001E1710">
        <w:rPr>
          <w:rStyle w:val="lev"/>
          <w:rFonts w:asciiTheme="majorBidi" w:hAnsiTheme="majorBidi" w:cstheme="majorBidi"/>
          <w:b w:val="0"/>
          <w:bCs w:val="0"/>
        </w:rPr>
        <w:t>modèle algérien</w:t>
      </w:r>
      <w:r w:rsidRPr="001E1710">
        <w:rPr>
          <w:rFonts w:asciiTheme="majorBidi" w:hAnsiTheme="majorBidi" w:cstheme="majorBidi"/>
        </w:rPr>
        <w:t>, encore </w:t>
      </w:r>
      <w:r w:rsidRPr="001E1710">
        <w:rPr>
          <w:rStyle w:val="lev"/>
          <w:rFonts w:asciiTheme="majorBidi" w:hAnsiTheme="majorBidi" w:cstheme="majorBidi"/>
        </w:rPr>
        <w:t>jeune et très centralisé</w:t>
      </w:r>
      <w:r w:rsidRPr="001E1710">
        <w:rPr>
          <w:rFonts w:asciiTheme="majorBidi" w:hAnsiTheme="majorBidi" w:cstheme="majorBidi"/>
        </w:rPr>
        <w:t xml:space="preserve"> </w:t>
      </w:r>
      <w:r w:rsidR="006E5A4F" w:rsidRPr="001E1710">
        <w:rPr>
          <w:rFonts w:asciiTheme="majorBidi" w:hAnsiTheme="majorBidi" w:cstheme="majorBidi"/>
          <w:shd w:val="clear" w:color="auto" w:fill="FFFFFF"/>
        </w:rPr>
        <w:t>doit </w:t>
      </w:r>
      <w:r w:rsidR="006E5A4F" w:rsidRPr="001E1710">
        <w:rPr>
          <w:rStyle w:val="lev"/>
          <w:rFonts w:asciiTheme="majorBidi" w:hAnsiTheme="majorBidi" w:cstheme="majorBidi"/>
          <w:shd w:val="clear" w:color="auto" w:fill="FFFFFF"/>
        </w:rPr>
        <w:t>consolider</w:t>
      </w:r>
      <w:r w:rsidR="006E5A4F" w:rsidRPr="001E1710">
        <w:rPr>
          <w:rFonts w:asciiTheme="majorBidi" w:hAnsiTheme="majorBidi" w:cstheme="majorBidi"/>
          <w:shd w:val="clear" w:color="auto" w:fill="FFFFFF"/>
        </w:rPr>
        <w:t> les bases de son dispositif</w:t>
      </w:r>
      <w:r w:rsidR="00001D3C" w:rsidRPr="001E1710">
        <w:rPr>
          <w:rFonts w:asciiTheme="majorBidi" w:hAnsiTheme="majorBidi" w:cstheme="majorBidi"/>
          <w:shd w:val="clear" w:color="auto" w:fill="FFFFFF"/>
        </w:rPr>
        <w:t>.</w:t>
      </w:r>
    </w:p>
    <w:p w:rsidR="006E5A4F" w:rsidRPr="001E1710" w:rsidRDefault="00001D3C" w:rsidP="00F34C2C">
      <w:pPr>
        <w:pStyle w:val="ds-markdown-paragraph"/>
        <w:shd w:val="clear" w:color="auto" w:fill="FFFFFF"/>
        <w:spacing w:before="206" w:beforeAutospacing="0" w:after="206" w:afterAutospacing="0" w:line="276" w:lineRule="auto"/>
        <w:jc w:val="both"/>
        <w:rPr>
          <w:rFonts w:asciiTheme="majorBidi" w:hAnsiTheme="majorBidi" w:cstheme="majorBidi"/>
        </w:rPr>
      </w:pPr>
      <w:r w:rsidRPr="001E1710">
        <w:rPr>
          <w:rFonts w:asciiTheme="majorBidi" w:hAnsiTheme="majorBidi" w:cstheme="majorBidi"/>
        </w:rPr>
        <w:t>P</w:t>
      </w:r>
      <w:r w:rsidR="00103B02" w:rsidRPr="001E1710">
        <w:rPr>
          <w:rFonts w:asciiTheme="majorBidi" w:hAnsiTheme="majorBidi" w:cstheme="majorBidi"/>
        </w:rPr>
        <w:t>our ce faire</w:t>
      </w:r>
      <w:r w:rsidRPr="001E1710">
        <w:rPr>
          <w:rFonts w:asciiTheme="majorBidi" w:hAnsiTheme="majorBidi" w:cstheme="majorBidi"/>
        </w:rPr>
        <w:t>,</w:t>
      </w:r>
      <w:r w:rsidR="00103B02" w:rsidRPr="001E1710">
        <w:rPr>
          <w:rFonts w:asciiTheme="majorBidi" w:hAnsiTheme="majorBidi" w:cstheme="majorBidi"/>
        </w:rPr>
        <w:t xml:space="preserve"> nous proposons </w:t>
      </w:r>
      <w:r w:rsidR="00103B02" w:rsidRPr="001E1710">
        <w:rPr>
          <w:rFonts w:asciiTheme="majorBidi" w:hAnsiTheme="majorBidi" w:cstheme="majorBidi"/>
          <w:shd w:val="clear" w:color="auto" w:fill="FFFFFF"/>
        </w:rPr>
        <w:t xml:space="preserve">des recommandations </w:t>
      </w:r>
      <w:r w:rsidRPr="001E1710">
        <w:rPr>
          <w:rFonts w:asciiTheme="majorBidi" w:hAnsiTheme="majorBidi" w:cstheme="majorBidi"/>
          <w:shd w:val="clear" w:color="auto" w:fill="FFFFFF"/>
        </w:rPr>
        <w:t>afin de</w:t>
      </w:r>
      <w:r w:rsidR="00103B02" w:rsidRPr="001E1710">
        <w:rPr>
          <w:rFonts w:asciiTheme="majorBidi" w:hAnsiTheme="majorBidi" w:cstheme="majorBidi"/>
          <w:shd w:val="clear" w:color="auto" w:fill="FFFFFF"/>
        </w:rPr>
        <w:t xml:space="preserve"> </w:t>
      </w:r>
      <w:r w:rsidR="00F34C2C">
        <w:rPr>
          <w:rFonts w:asciiTheme="majorBidi" w:hAnsiTheme="majorBidi" w:cstheme="majorBidi"/>
          <w:shd w:val="clear" w:color="auto" w:fill="FFFFFF"/>
        </w:rPr>
        <w:t>mener vers</w:t>
      </w:r>
      <w:r w:rsidR="00103B02" w:rsidRPr="001E1710">
        <w:rPr>
          <w:rFonts w:asciiTheme="majorBidi" w:hAnsiTheme="majorBidi" w:cstheme="majorBidi"/>
          <w:shd w:val="clear" w:color="auto" w:fill="FFFFFF"/>
        </w:rPr>
        <w:t xml:space="preserve"> </w:t>
      </w:r>
      <w:r w:rsidR="00F34C2C">
        <w:rPr>
          <w:rFonts w:asciiTheme="majorBidi" w:hAnsiTheme="majorBidi" w:cstheme="majorBidi"/>
          <w:shd w:val="clear" w:color="auto" w:fill="FFFFFF"/>
        </w:rPr>
        <w:t>l’évolution du</w:t>
      </w:r>
      <w:r w:rsidR="00103B02" w:rsidRPr="001E1710">
        <w:rPr>
          <w:rFonts w:asciiTheme="majorBidi" w:hAnsiTheme="majorBidi" w:cstheme="majorBidi"/>
          <w:shd w:val="clear" w:color="auto" w:fill="FFFFFF"/>
        </w:rPr>
        <w:t xml:space="preserve"> modèle algérien d'assurance qualité (AQ) de l'enseignement supérieur, en s'inspirant des bonnes pratiques internationales (dont le modèle français) tout en tenant compte des spécificités et défis du contexte algérien</w:t>
      </w:r>
      <w:r w:rsidR="006E5A4F" w:rsidRPr="001E1710">
        <w:rPr>
          <w:rFonts w:asciiTheme="majorBidi" w:hAnsiTheme="majorBidi" w:cstheme="majorBidi"/>
        </w:rPr>
        <w:t>:</w:t>
      </w:r>
      <w:r w:rsidRPr="001E1710">
        <w:rPr>
          <w:rFonts w:asciiTheme="majorBidi" w:hAnsiTheme="majorBidi" w:cstheme="majorBidi"/>
        </w:rPr>
        <w:t xml:space="preserve"> </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Pr>
          <w:rStyle w:val="lev"/>
          <w:rFonts w:ascii="Segoe UI" w:hAnsi="Segoe UI" w:cs="Segoe UI"/>
          <w:color w:val="404040"/>
        </w:rPr>
        <w:t> </w:t>
      </w:r>
      <w:r w:rsidRPr="0081597C">
        <w:rPr>
          <w:rStyle w:val="lev"/>
          <w:rFonts w:asciiTheme="majorBidi" w:hAnsiTheme="majorBidi" w:cstheme="majorBidi"/>
        </w:rPr>
        <w:t>Renforcer l'autonomie des universités</w:t>
      </w:r>
      <w:r w:rsidRPr="0081597C">
        <w:rPr>
          <w:rFonts w:asciiTheme="majorBidi" w:hAnsiTheme="majorBidi" w:cstheme="majorBidi"/>
        </w:rPr>
        <w:t> en leur accordant une marge de manœuvre accrue dans la gestion de leurs programmes, de leurs ressources et de leurs stratégies qualité, tout en maintenant un cadre national cohérent.</w:t>
      </w:r>
    </w:p>
    <w:p w:rsidR="0081597C" w:rsidRPr="0081597C" w:rsidRDefault="0081597C" w:rsidP="00F34C2C">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Réformer la gouvernance de la CIAQES</w:t>
      </w:r>
      <w:r w:rsidRPr="0081597C">
        <w:rPr>
          <w:rFonts w:asciiTheme="majorBidi" w:hAnsiTheme="majorBidi" w:cstheme="majorBidi"/>
        </w:rPr>
        <w:t xml:space="preserve"> pour en faire un organisme d’accompagnement et de régulation plutôt que de contrôle, en s’inspirant du modèle d’évaluation indépendante du </w:t>
      </w:r>
      <w:proofErr w:type="spellStart"/>
      <w:r w:rsidRPr="0081597C">
        <w:rPr>
          <w:rFonts w:asciiTheme="majorBidi" w:hAnsiTheme="majorBidi" w:cstheme="majorBidi"/>
        </w:rPr>
        <w:t>Hcéres</w:t>
      </w:r>
      <w:proofErr w:type="spellEnd"/>
      <w:r w:rsidRPr="0081597C">
        <w:rPr>
          <w:rFonts w:asciiTheme="majorBidi" w:hAnsiTheme="majorBidi" w:cstheme="majorBidi"/>
        </w:rPr>
        <w:t xml:space="preserve"> français.</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Simplifier les processus d’évaluation</w:t>
      </w:r>
      <w:r w:rsidRPr="0081597C">
        <w:rPr>
          <w:rFonts w:asciiTheme="majorBidi" w:hAnsiTheme="majorBidi" w:cstheme="majorBidi"/>
        </w:rPr>
        <w:t> en rationalisant les indicateurs, en privilégiant une approche par risques et en numérisant intégralement les démarches pour réduire la charge administrative.</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Solliciter l’adhésion à des réseaux internationaux</w:t>
      </w:r>
      <w:r w:rsidRPr="0081597C">
        <w:rPr>
          <w:rFonts w:asciiTheme="majorBidi" w:hAnsiTheme="majorBidi" w:cstheme="majorBidi"/>
        </w:rPr>
        <w:t> tels que l’ENQA (</w:t>
      </w:r>
      <w:proofErr w:type="spellStart"/>
      <w:r w:rsidRPr="0081597C">
        <w:rPr>
          <w:rFonts w:asciiTheme="majorBidi" w:hAnsiTheme="majorBidi" w:cstheme="majorBidi"/>
        </w:rPr>
        <w:t>European</w:t>
      </w:r>
      <w:proofErr w:type="spellEnd"/>
      <w:r w:rsidRPr="0081597C">
        <w:rPr>
          <w:rFonts w:asciiTheme="majorBidi" w:hAnsiTheme="majorBidi" w:cstheme="majorBidi"/>
        </w:rPr>
        <w:t xml:space="preserve"> Association for </w:t>
      </w:r>
      <w:proofErr w:type="spellStart"/>
      <w:r w:rsidRPr="0081597C">
        <w:rPr>
          <w:rFonts w:asciiTheme="majorBidi" w:hAnsiTheme="majorBidi" w:cstheme="majorBidi"/>
        </w:rPr>
        <w:t>Quality</w:t>
      </w:r>
      <w:proofErr w:type="spellEnd"/>
      <w:r w:rsidRPr="0081597C">
        <w:rPr>
          <w:rFonts w:asciiTheme="majorBidi" w:hAnsiTheme="majorBidi" w:cstheme="majorBidi"/>
        </w:rPr>
        <w:t xml:space="preserve"> Assurance in </w:t>
      </w:r>
      <w:proofErr w:type="spellStart"/>
      <w:r w:rsidRPr="0081597C">
        <w:rPr>
          <w:rFonts w:asciiTheme="majorBidi" w:hAnsiTheme="majorBidi" w:cstheme="majorBidi"/>
        </w:rPr>
        <w:t>Higher</w:t>
      </w:r>
      <w:proofErr w:type="spellEnd"/>
      <w:r w:rsidRPr="0081597C">
        <w:rPr>
          <w:rFonts w:asciiTheme="majorBidi" w:hAnsiTheme="majorBidi" w:cstheme="majorBidi"/>
        </w:rPr>
        <w:t xml:space="preserve"> Education) et viser l’inscription au registre EQAR pour renforcer la crédibilité et la reconnaissance des diplômes algériens.</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Mettre l’accent sur les résultats et l’impact</w:t>
      </w:r>
      <w:r w:rsidRPr="0081597C">
        <w:rPr>
          <w:rFonts w:asciiTheme="majorBidi" w:hAnsiTheme="majorBidi" w:cstheme="majorBidi"/>
        </w:rPr>
        <w:t> en développant des enquêtes nationales standardisées sur l’insertion professionnelle des diplômés et en intégrant ces données dans les critères d’évaluation.</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lastRenderedPageBreak/>
        <w:t>Impliquer systématiquement les professionnels</w:t>
      </w:r>
      <w:r w:rsidRPr="0081597C">
        <w:rPr>
          <w:rFonts w:asciiTheme="majorBidi" w:hAnsiTheme="majorBidi" w:cstheme="majorBidi"/>
        </w:rPr>
        <w:t> et les employeurs dans l’élaboration des référentiels de formation et dans les comités d’évaluation pour améliorer l’adéquation formation-emploi.</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Former et professionnaliser les acteurs</w:t>
      </w:r>
      <w:r w:rsidRPr="0081597C">
        <w:rPr>
          <w:rFonts w:asciiTheme="majorBidi" w:hAnsiTheme="majorBidi" w:cstheme="majorBidi"/>
        </w:rPr>
        <w:t> de l’assurance qualité, notamment les experts-</w:t>
      </w:r>
      <w:r w:rsidR="00541E5F" w:rsidRPr="0081597C">
        <w:rPr>
          <w:rFonts w:asciiTheme="majorBidi" w:hAnsiTheme="majorBidi" w:cstheme="majorBidi"/>
        </w:rPr>
        <w:t>évaluateurs</w:t>
      </w:r>
      <w:r w:rsidRPr="0081597C">
        <w:rPr>
          <w:rFonts w:asciiTheme="majorBidi" w:hAnsiTheme="majorBidi" w:cstheme="majorBidi"/>
        </w:rPr>
        <w:t xml:space="preserve"> et les responsables des cellules qualité internes, via un programme national de formation certifiant.</w:t>
      </w:r>
    </w:p>
    <w:p w:rsidR="0081597C" w:rsidRPr="0081597C" w:rsidRDefault="0081597C" w:rsidP="00541E5F">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Rendre publics les rapports d’évaluation</w:t>
      </w:r>
      <w:r w:rsidRPr="0081597C">
        <w:rPr>
          <w:rFonts w:asciiTheme="majorBidi" w:hAnsiTheme="majorBidi" w:cstheme="majorBidi"/>
        </w:rPr>
        <w:t xml:space="preserve"> et exiger des établissements qu’ils publient un plan d’action corrective suite aux recommandations, </w:t>
      </w:r>
      <w:r w:rsidR="00541E5F">
        <w:rPr>
          <w:rFonts w:asciiTheme="majorBidi" w:hAnsiTheme="majorBidi" w:cstheme="majorBidi"/>
        </w:rPr>
        <w:t>garantissant ainsi la transparence.</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Instaurer des mécanismes incitatifs</w:t>
      </w:r>
      <w:r w:rsidRPr="0081597C">
        <w:rPr>
          <w:rFonts w:asciiTheme="majorBidi" w:hAnsiTheme="majorBidi" w:cstheme="majorBidi"/>
        </w:rPr>
        <w:t> en liant une partie du financement des universités à leurs performances en matière d’assurance qualité et d’amélioration continue.</w:t>
      </w:r>
    </w:p>
    <w:p w:rsidR="0081597C" w:rsidRPr="0081597C" w:rsidRDefault="0081597C" w:rsidP="001E1710">
      <w:pPr>
        <w:pStyle w:val="ds-markdown-paragraph"/>
        <w:numPr>
          <w:ilvl w:val="0"/>
          <w:numId w:val="17"/>
        </w:numPr>
        <w:shd w:val="clear" w:color="auto" w:fill="FFFFFF"/>
        <w:spacing w:before="0" w:beforeAutospacing="0" w:line="276" w:lineRule="auto"/>
        <w:jc w:val="both"/>
        <w:rPr>
          <w:rFonts w:asciiTheme="majorBidi" w:hAnsiTheme="majorBidi" w:cstheme="majorBidi"/>
        </w:rPr>
      </w:pPr>
      <w:r w:rsidRPr="0081597C">
        <w:rPr>
          <w:rStyle w:val="lev"/>
          <w:rFonts w:asciiTheme="majorBidi" w:hAnsiTheme="majorBidi" w:cstheme="majorBidi"/>
        </w:rPr>
        <w:t>Promouvoir l’innovation pédagogique</w:t>
      </w:r>
      <w:r w:rsidRPr="0081597C">
        <w:rPr>
          <w:rFonts w:asciiTheme="majorBidi" w:hAnsiTheme="majorBidi" w:cstheme="majorBidi"/>
        </w:rPr>
        <w:t> en créant un fonds dédié pour soutenir les projets innovants et en faisant de la pédagogie un axe central des évaluations.</w:t>
      </w:r>
    </w:p>
    <w:p w:rsidR="00001D3C" w:rsidRPr="00001D3C" w:rsidRDefault="00001D3C" w:rsidP="001E1710">
      <w:pPr>
        <w:tabs>
          <w:tab w:val="left" w:pos="3915"/>
        </w:tabs>
        <w:jc w:val="both"/>
        <w:rPr>
          <w:rStyle w:val="lev"/>
          <w:rFonts w:ascii="Segoe UI" w:hAnsi="Segoe UI" w:cs="Segoe UI"/>
          <w:color w:val="404040"/>
          <w:sz w:val="23"/>
          <w:szCs w:val="23"/>
          <w:shd w:val="clear" w:color="auto" w:fill="FFFFFF"/>
        </w:rPr>
      </w:pPr>
    </w:p>
    <w:sdt>
      <w:sdtPr>
        <w:rPr>
          <w:rFonts w:asciiTheme="minorHAnsi" w:eastAsiaTheme="minorHAnsi" w:hAnsiTheme="minorHAnsi" w:cstheme="minorBidi"/>
          <w:b/>
          <w:bCs/>
          <w:color w:val="auto"/>
          <w:sz w:val="22"/>
          <w:szCs w:val="22"/>
          <w:lang w:eastAsia="en-US"/>
        </w:rPr>
        <w:id w:val="287326732"/>
        <w:docPartObj>
          <w:docPartGallery w:val="Bibliographies"/>
          <w:docPartUnique/>
        </w:docPartObj>
      </w:sdtPr>
      <w:sdtEndPr>
        <w:rPr>
          <w:b w:val="0"/>
          <w:bCs w:val="0"/>
        </w:rPr>
      </w:sdtEndPr>
      <w:sdtContent>
        <w:p w:rsidR="00155819" w:rsidRDefault="00155819">
          <w:pPr>
            <w:pStyle w:val="Titre1"/>
          </w:pPr>
          <w:r>
            <w:t>Bibliographie</w:t>
          </w:r>
        </w:p>
        <w:sdt>
          <w:sdtPr>
            <w:id w:val="111145805"/>
            <w:bibliography/>
          </w:sdtPr>
          <w:sdtEndPr/>
          <w:sdtContent>
            <w:p w:rsidR="00155819" w:rsidRDefault="00155819" w:rsidP="00155819">
              <w:pPr>
                <w:pStyle w:val="Bibliographie"/>
                <w:ind w:left="720" w:hanging="720"/>
                <w:rPr>
                  <w:noProof/>
                  <w:sz w:val="24"/>
                  <w:szCs w:val="24"/>
                </w:rPr>
              </w:pPr>
              <w:r>
                <w:fldChar w:fldCharType="begin"/>
              </w:r>
              <w:r>
                <w:instrText>BIBLIOGRAPHY</w:instrText>
              </w:r>
              <w:r>
                <w:fldChar w:fldCharType="separate"/>
              </w:r>
              <w:r>
                <w:rPr>
                  <w:noProof/>
                </w:rPr>
                <w:t xml:space="preserve">Antoine, A. (2006). L'assurance qualité dans l'espace Européen de l'enseignement supérieur: quelles lectures pour les sciences de Gestion? </w:t>
              </w:r>
              <w:r>
                <w:rPr>
                  <w:i/>
                  <w:iCs/>
                  <w:noProof/>
                </w:rPr>
                <w:t>Cahiers du CEREFIGE</w:t>
              </w:r>
              <w:r>
                <w:rPr>
                  <w:noProof/>
                </w:rPr>
                <w:t>. Récupéré sur https://www.academia.edu/31025446/LAssurance_Qualit%C3%A9_dans_lEspace_Europ%C3%A9en_de_lEnseignement_Sup%C3%A9rieur_quelles_lectures_pour_les_Sciences_de_Gestion</w:t>
              </w:r>
            </w:p>
            <w:p w:rsidR="00155819" w:rsidRDefault="00155819" w:rsidP="00155819">
              <w:pPr>
                <w:pStyle w:val="Bibliographie"/>
                <w:ind w:left="720" w:hanging="720"/>
                <w:rPr>
                  <w:noProof/>
                </w:rPr>
              </w:pPr>
              <w:r>
                <w:rPr>
                  <w:noProof/>
                </w:rPr>
                <w:t>Bouzid, N., &amp; Berrouche, Z. (2012, Octobre 21). ModuleII-Assurance qualité dans l'enseignement supérieur. Algérie. Récupéré sur chrome-extension://efaidnbmnnnibpcajpcglclefindmkaj/http://www.ciaqes-mesrs.dz/COURS%20CIAQES/II-AQ%20dans%20l'ES.pdf</w:t>
              </w:r>
            </w:p>
            <w:p w:rsidR="00155819" w:rsidRDefault="00155819" w:rsidP="00155819">
              <w:pPr>
                <w:pStyle w:val="Bibliographie"/>
                <w:ind w:left="720" w:hanging="720"/>
                <w:rPr>
                  <w:noProof/>
                </w:rPr>
              </w:pPr>
              <w:r>
                <w:rPr>
                  <w:noProof/>
                </w:rPr>
                <w:t>CIAQUES. (2016). Référentiel National d'Assurance Qualité. Alger. Récupéré sur chrome-extension://efaidnbmnnnibpcajpcglclefindmkaj/http://www.ciaqes-mesrs.dz/documentation/RNAQES%20R%C3%A9d%20Ar-Fr%202%20sans%20photos.pdf</w:t>
              </w:r>
            </w:p>
            <w:p w:rsidR="00155819" w:rsidRDefault="00155819" w:rsidP="00155819">
              <w:pPr>
                <w:pStyle w:val="Bibliographie"/>
                <w:ind w:left="720" w:hanging="720"/>
                <w:rPr>
                  <w:noProof/>
                </w:rPr>
              </w:pPr>
              <w:r>
                <w:rPr>
                  <w:noProof/>
                </w:rPr>
                <w:t>CIAQUES. (2023). Référentiel National d'Assurance Qualité. Récupéré sur https://www.mesrs.dz/wp-content/uploads/2024/03/RNAQ-ESRS-2023-VERSION-FINALE-.pdf</w:t>
              </w:r>
            </w:p>
            <w:p w:rsidR="00155819" w:rsidRDefault="00155819" w:rsidP="00155819">
              <w:pPr>
                <w:pStyle w:val="Bibliographie"/>
                <w:ind w:left="720" w:hanging="720"/>
                <w:rPr>
                  <w:noProof/>
                </w:rPr>
              </w:pPr>
              <w:r>
                <w:rPr>
                  <w:i/>
                  <w:iCs/>
                  <w:noProof/>
                </w:rPr>
                <w:t>Commission européenne</w:t>
              </w:r>
              <w:r>
                <w:rPr>
                  <w:noProof/>
                </w:rPr>
                <w:t>. (2025). Récupéré sur Eurydice: https://eurydice.eacea.ec.europa.eu/fr/eurypedia/france/assurance-qualite-dans-lenseignement-superieur</w:t>
              </w:r>
            </w:p>
            <w:p w:rsidR="00155819" w:rsidRDefault="00155819" w:rsidP="00155819">
              <w:pPr>
                <w:pStyle w:val="Bibliographie"/>
                <w:ind w:left="720" w:hanging="720"/>
                <w:rPr>
                  <w:noProof/>
                </w:rPr>
              </w:pPr>
              <w:r>
                <w:rPr>
                  <w:noProof/>
                </w:rPr>
                <w:t xml:space="preserve">Hcéres. (2025). </w:t>
              </w:r>
              <w:r>
                <w:rPr>
                  <w:i/>
                  <w:iCs/>
                  <w:noProof/>
                </w:rPr>
                <w:t>Hcéres</w:t>
              </w:r>
              <w:r>
                <w:rPr>
                  <w:noProof/>
                </w:rPr>
                <w:t>. Consulté le Août 22, 2025, sur Hcéres: https://www.hceres.fr/fr/le-hceres</w:t>
              </w:r>
            </w:p>
            <w:p w:rsidR="00155819" w:rsidRDefault="00155819" w:rsidP="00155819">
              <w:pPr>
                <w:pStyle w:val="Bibliographie"/>
                <w:ind w:left="720" w:hanging="720"/>
                <w:rPr>
                  <w:noProof/>
                </w:rPr>
              </w:pPr>
              <w:r>
                <w:rPr>
                  <w:noProof/>
                </w:rPr>
                <w:t xml:space="preserve">Kouraiche, N. (2019, Juin). Assurance qualité dans l'enseignement supérieur en Algérie: Tendances et pratiques. (U. d. Laghouat, Éd.) </w:t>
              </w:r>
              <w:r>
                <w:rPr>
                  <w:i/>
                  <w:iCs/>
                  <w:noProof/>
                </w:rPr>
                <w:t>Dirassat, 10</w:t>
              </w:r>
              <w:r>
                <w:rPr>
                  <w:noProof/>
                </w:rPr>
                <w:t>(02), pp. 331-346. Récupéré sur https://asjp.cerist.dz/en/article/94891</w:t>
              </w:r>
            </w:p>
            <w:p w:rsidR="00155819" w:rsidRDefault="00155819" w:rsidP="00155819">
              <w:r>
                <w:rPr>
                  <w:b/>
                  <w:bCs/>
                </w:rPr>
                <w:fldChar w:fldCharType="end"/>
              </w:r>
            </w:p>
          </w:sdtContent>
        </w:sdt>
      </w:sdtContent>
    </w:sdt>
    <w:p w:rsidR="00001D3C" w:rsidRPr="006E5A4F" w:rsidRDefault="00001D3C" w:rsidP="001E1710">
      <w:pPr>
        <w:tabs>
          <w:tab w:val="left" w:pos="3915"/>
        </w:tabs>
        <w:jc w:val="both"/>
        <w:rPr>
          <w:rFonts w:asciiTheme="majorBidi" w:hAnsiTheme="majorBidi" w:cstheme="majorBidi"/>
          <w:b/>
          <w:bCs/>
          <w:sz w:val="24"/>
          <w:szCs w:val="24"/>
          <w:lang w:bidi="ar-DZ"/>
        </w:rPr>
      </w:pPr>
    </w:p>
    <w:p w:rsidR="00E14E31" w:rsidRPr="006B48C4" w:rsidRDefault="00E14E31" w:rsidP="006B48C4">
      <w:pPr>
        <w:tabs>
          <w:tab w:val="left" w:pos="3915"/>
        </w:tabs>
        <w:rPr>
          <w:rFonts w:asciiTheme="majorBidi" w:hAnsiTheme="majorBidi" w:cstheme="majorBidi"/>
          <w:b/>
          <w:bCs/>
          <w:sz w:val="24"/>
          <w:szCs w:val="24"/>
          <w:rtl/>
          <w:lang w:bidi="ar-DZ"/>
        </w:rPr>
      </w:pPr>
    </w:p>
    <w:sectPr w:rsidR="00E14E31" w:rsidRPr="006B48C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4E3" w:rsidRDefault="00C074E3" w:rsidP="00882082">
      <w:pPr>
        <w:spacing w:after="0" w:line="240" w:lineRule="auto"/>
      </w:pPr>
      <w:r>
        <w:separator/>
      </w:r>
    </w:p>
  </w:endnote>
  <w:endnote w:type="continuationSeparator" w:id="0">
    <w:p w:rsidR="00C074E3" w:rsidRDefault="00C074E3" w:rsidP="00882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443100"/>
      <w:docPartObj>
        <w:docPartGallery w:val="Page Numbers (Bottom of Page)"/>
        <w:docPartUnique/>
      </w:docPartObj>
    </w:sdtPr>
    <w:sdtEndPr/>
    <w:sdtContent>
      <w:p w:rsidR="004938F2" w:rsidRDefault="004938F2">
        <w:pPr>
          <w:pStyle w:val="Pieddepage"/>
          <w:jc w:val="center"/>
        </w:pPr>
        <w:r>
          <w:fldChar w:fldCharType="begin"/>
        </w:r>
        <w:r>
          <w:instrText>PAGE   \* MERGEFORMAT</w:instrText>
        </w:r>
        <w:r>
          <w:fldChar w:fldCharType="separate"/>
        </w:r>
        <w:r w:rsidR="00A42856">
          <w:rPr>
            <w:noProof/>
          </w:rPr>
          <w:t>1</w:t>
        </w:r>
        <w:r>
          <w:fldChar w:fldCharType="end"/>
        </w:r>
      </w:p>
    </w:sdtContent>
  </w:sdt>
  <w:p w:rsidR="004938F2" w:rsidRDefault="004938F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4E3" w:rsidRDefault="00C074E3" w:rsidP="00882082">
      <w:pPr>
        <w:spacing w:after="0" w:line="240" w:lineRule="auto"/>
      </w:pPr>
      <w:r>
        <w:separator/>
      </w:r>
    </w:p>
  </w:footnote>
  <w:footnote w:type="continuationSeparator" w:id="0">
    <w:p w:rsidR="00C074E3" w:rsidRDefault="00C074E3" w:rsidP="008820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562F"/>
    <w:multiLevelType w:val="hybridMultilevel"/>
    <w:tmpl w:val="B2CE03BA"/>
    <w:lvl w:ilvl="0" w:tplc="5D7A943A">
      <w:start w:val="1"/>
      <w:numFmt w:val="lowerLetter"/>
      <w:lvlText w:val="%1)"/>
      <w:lvlJc w:val="left"/>
      <w:pPr>
        <w:ind w:left="720" w:hanging="360"/>
      </w:pPr>
      <w:rPr>
        <w:rFonts w:asciiTheme="majorBidi" w:hAnsiTheme="majorBidi" w:cstheme="majorBidi" w:hint="default"/>
        <w:b/>
        <w:bCs/>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E993859"/>
    <w:multiLevelType w:val="hybridMultilevel"/>
    <w:tmpl w:val="F17E052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EE069C3"/>
    <w:multiLevelType w:val="multilevel"/>
    <w:tmpl w:val="597C63D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AE7B70"/>
    <w:multiLevelType w:val="hybridMultilevel"/>
    <w:tmpl w:val="A43E862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A3F184F"/>
    <w:multiLevelType w:val="hybridMultilevel"/>
    <w:tmpl w:val="5B90344A"/>
    <w:lvl w:ilvl="0" w:tplc="1E10A9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EFB4906"/>
    <w:multiLevelType w:val="multilevel"/>
    <w:tmpl w:val="637C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577A42"/>
    <w:multiLevelType w:val="hybridMultilevel"/>
    <w:tmpl w:val="BCEAF2E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8E74FE6"/>
    <w:multiLevelType w:val="hybridMultilevel"/>
    <w:tmpl w:val="C088AE60"/>
    <w:lvl w:ilvl="0" w:tplc="EDA4408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AA35887"/>
    <w:multiLevelType w:val="hybridMultilevel"/>
    <w:tmpl w:val="40A0C74C"/>
    <w:lvl w:ilvl="0" w:tplc="98AC9B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B546994"/>
    <w:multiLevelType w:val="hybridMultilevel"/>
    <w:tmpl w:val="025844AA"/>
    <w:lvl w:ilvl="0" w:tplc="A8567870">
      <w:start w:val="1"/>
      <w:numFmt w:val="decimal"/>
      <w:lvlText w:val="%1-"/>
      <w:lvlJc w:val="left"/>
      <w:pPr>
        <w:ind w:left="720" w:hanging="360"/>
      </w:pPr>
      <w:rPr>
        <w:rFonts w:asciiTheme="majorBidi" w:hAnsiTheme="majorBidi" w:cstheme="majorBidi" w:hint="default"/>
        <w:b/>
        <w:bCs w:val="0"/>
        <w:color w:val="40404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27C047F"/>
    <w:multiLevelType w:val="multilevel"/>
    <w:tmpl w:val="5BE0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A20413"/>
    <w:multiLevelType w:val="hybridMultilevel"/>
    <w:tmpl w:val="569069EC"/>
    <w:lvl w:ilvl="0" w:tplc="185CCFCC">
      <w:start w:val="1"/>
      <w:numFmt w:val="lowerLetter"/>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0DE417B"/>
    <w:multiLevelType w:val="hybridMultilevel"/>
    <w:tmpl w:val="80D86C4E"/>
    <w:lvl w:ilvl="0" w:tplc="9850C76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1801D63"/>
    <w:multiLevelType w:val="hybridMultilevel"/>
    <w:tmpl w:val="FB861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562A4A"/>
    <w:multiLevelType w:val="hybridMultilevel"/>
    <w:tmpl w:val="BFA4A884"/>
    <w:lvl w:ilvl="0" w:tplc="7C589E30">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645067C"/>
    <w:multiLevelType w:val="hybridMultilevel"/>
    <w:tmpl w:val="8814DD8E"/>
    <w:lvl w:ilvl="0" w:tplc="865A96B0">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6A03645"/>
    <w:multiLevelType w:val="multilevel"/>
    <w:tmpl w:val="6554D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166E8E"/>
    <w:multiLevelType w:val="hybridMultilevel"/>
    <w:tmpl w:val="53C4140E"/>
    <w:lvl w:ilvl="0" w:tplc="BFF82AD6">
      <w:start w:val="1"/>
      <w:numFmt w:val="decimal"/>
      <w:lvlText w:val="%1-"/>
      <w:lvlJc w:val="left"/>
      <w:pPr>
        <w:ind w:left="720" w:hanging="360"/>
      </w:pPr>
      <w:rPr>
        <w:rFonts w:asciiTheme="majorBidi" w:hAnsiTheme="majorBidi" w:cstheme="maj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47B3C3A"/>
    <w:multiLevelType w:val="hybridMultilevel"/>
    <w:tmpl w:val="BCEAF2E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8C67A10"/>
    <w:multiLevelType w:val="multilevel"/>
    <w:tmpl w:val="0E4AA2C4"/>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056DB2"/>
    <w:multiLevelType w:val="hybridMultilevel"/>
    <w:tmpl w:val="40A0C74C"/>
    <w:lvl w:ilvl="0" w:tplc="98AC9B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68C197C"/>
    <w:multiLevelType w:val="hybridMultilevel"/>
    <w:tmpl w:val="BCEAF2E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7"/>
  </w:num>
  <w:num w:numId="5">
    <w:abstractNumId w:val="16"/>
  </w:num>
  <w:num w:numId="6">
    <w:abstractNumId w:val="3"/>
  </w:num>
  <w:num w:numId="7">
    <w:abstractNumId w:val="0"/>
  </w:num>
  <w:num w:numId="8">
    <w:abstractNumId w:val="11"/>
  </w:num>
  <w:num w:numId="9">
    <w:abstractNumId w:val="1"/>
  </w:num>
  <w:num w:numId="10">
    <w:abstractNumId w:val="18"/>
  </w:num>
  <w:num w:numId="11">
    <w:abstractNumId w:val="15"/>
  </w:num>
  <w:num w:numId="12">
    <w:abstractNumId w:val="8"/>
  </w:num>
  <w:num w:numId="13">
    <w:abstractNumId w:val="20"/>
  </w:num>
  <w:num w:numId="14">
    <w:abstractNumId w:val="10"/>
  </w:num>
  <w:num w:numId="15">
    <w:abstractNumId w:val="2"/>
  </w:num>
  <w:num w:numId="16">
    <w:abstractNumId w:val="5"/>
  </w:num>
  <w:num w:numId="17">
    <w:abstractNumId w:val="19"/>
  </w:num>
  <w:num w:numId="18">
    <w:abstractNumId w:val="6"/>
  </w:num>
  <w:num w:numId="19">
    <w:abstractNumId w:val="4"/>
  </w:num>
  <w:num w:numId="20">
    <w:abstractNumId w:val="14"/>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B31"/>
    <w:rsid w:val="00001D3C"/>
    <w:rsid w:val="0009158C"/>
    <w:rsid w:val="00103B02"/>
    <w:rsid w:val="0011038D"/>
    <w:rsid w:val="00112D3E"/>
    <w:rsid w:val="00155819"/>
    <w:rsid w:val="001732A0"/>
    <w:rsid w:val="00175FB5"/>
    <w:rsid w:val="001A06E3"/>
    <w:rsid w:val="001C16A6"/>
    <w:rsid w:val="001D0A53"/>
    <w:rsid w:val="001E1710"/>
    <w:rsid w:val="00213589"/>
    <w:rsid w:val="00237F8A"/>
    <w:rsid w:val="00261596"/>
    <w:rsid w:val="00262ECC"/>
    <w:rsid w:val="002B5E89"/>
    <w:rsid w:val="00336730"/>
    <w:rsid w:val="003A32E1"/>
    <w:rsid w:val="004938F2"/>
    <w:rsid w:val="004A6D99"/>
    <w:rsid w:val="0052732B"/>
    <w:rsid w:val="00541E5F"/>
    <w:rsid w:val="00584DF2"/>
    <w:rsid w:val="005B7BF5"/>
    <w:rsid w:val="005F2A84"/>
    <w:rsid w:val="005F5029"/>
    <w:rsid w:val="005F7F03"/>
    <w:rsid w:val="00616449"/>
    <w:rsid w:val="00623E56"/>
    <w:rsid w:val="006614DF"/>
    <w:rsid w:val="006909FE"/>
    <w:rsid w:val="006B4813"/>
    <w:rsid w:val="006B48C4"/>
    <w:rsid w:val="006E5A4F"/>
    <w:rsid w:val="0074516B"/>
    <w:rsid w:val="00781BD6"/>
    <w:rsid w:val="00787468"/>
    <w:rsid w:val="007C68D0"/>
    <w:rsid w:val="007D5B58"/>
    <w:rsid w:val="00811E55"/>
    <w:rsid w:val="0081597C"/>
    <w:rsid w:val="0083672A"/>
    <w:rsid w:val="00852B56"/>
    <w:rsid w:val="008631F0"/>
    <w:rsid w:val="00882082"/>
    <w:rsid w:val="008A59AE"/>
    <w:rsid w:val="008C6DA9"/>
    <w:rsid w:val="00962C79"/>
    <w:rsid w:val="009B0B31"/>
    <w:rsid w:val="009E6BFD"/>
    <w:rsid w:val="00A24646"/>
    <w:rsid w:val="00A42856"/>
    <w:rsid w:val="00AD1890"/>
    <w:rsid w:val="00AE43BD"/>
    <w:rsid w:val="00B62F38"/>
    <w:rsid w:val="00B84974"/>
    <w:rsid w:val="00C03775"/>
    <w:rsid w:val="00C074E3"/>
    <w:rsid w:val="00C2344D"/>
    <w:rsid w:val="00C46ECA"/>
    <w:rsid w:val="00CA4EC8"/>
    <w:rsid w:val="00CA5286"/>
    <w:rsid w:val="00CB39AB"/>
    <w:rsid w:val="00CB5C2D"/>
    <w:rsid w:val="00D50762"/>
    <w:rsid w:val="00D96BBF"/>
    <w:rsid w:val="00DE23EF"/>
    <w:rsid w:val="00DE52FA"/>
    <w:rsid w:val="00DF5EB4"/>
    <w:rsid w:val="00E14E31"/>
    <w:rsid w:val="00E37B89"/>
    <w:rsid w:val="00E551B4"/>
    <w:rsid w:val="00E83CBB"/>
    <w:rsid w:val="00EA6010"/>
    <w:rsid w:val="00EC349B"/>
    <w:rsid w:val="00F34C2C"/>
    <w:rsid w:val="00F61242"/>
    <w:rsid w:val="00F75702"/>
    <w:rsid w:val="00FB0D39"/>
    <w:rsid w:val="00FB40B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EA59F-1957-47C5-881B-392CC508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55819"/>
    <w:pPr>
      <w:keepNext/>
      <w:keepLines/>
      <w:spacing w:before="240" w:after="0"/>
      <w:outlineLvl w:val="0"/>
    </w:pPr>
    <w:rPr>
      <w:rFonts w:asciiTheme="majorHAnsi" w:eastAsiaTheme="majorEastAsia" w:hAnsiTheme="majorHAnsi" w:cstheme="majorBidi"/>
      <w:color w:val="2E74B5" w:themeColor="accent1" w:themeShade="BF"/>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B0B31"/>
    <w:rPr>
      <w:color w:val="0563C1" w:themeColor="hyperlink"/>
      <w:u w:val="single"/>
    </w:rPr>
  </w:style>
  <w:style w:type="character" w:customStyle="1" w:styleId="ds-markdown-cite">
    <w:name w:val="ds-markdown-cite"/>
    <w:basedOn w:val="Policepardfaut"/>
    <w:rsid w:val="00882082"/>
  </w:style>
  <w:style w:type="paragraph" w:styleId="En-tte">
    <w:name w:val="header"/>
    <w:basedOn w:val="Normal"/>
    <w:link w:val="En-tteCar"/>
    <w:uiPriority w:val="99"/>
    <w:unhideWhenUsed/>
    <w:rsid w:val="00882082"/>
    <w:pPr>
      <w:tabs>
        <w:tab w:val="center" w:pos="4536"/>
        <w:tab w:val="right" w:pos="9072"/>
      </w:tabs>
      <w:spacing w:after="0" w:line="240" w:lineRule="auto"/>
    </w:pPr>
  </w:style>
  <w:style w:type="character" w:customStyle="1" w:styleId="En-tteCar">
    <w:name w:val="En-tête Car"/>
    <w:basedOn w:val="Policepardfaut"/>
    <w:link w:val="En-tte"/>
    <w:uiPriority w:val="99"/>
    <w:rsid w:val="00882082"/>
  </w:style>
  <w:style w:type="paragraph" w:styleId="Pieddepage">
    <w:name w:val="footer"/>
    <w:basedOn w:val="Normal"/>
    <w:link w:val="PieddepageCar"/>
    <w:uiPriority w:val="99"/>
    <w:unhideWhenUsed/>
    <w:rsid w:val="008820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2082"/>
  </w:style>
  <w:style w:type="paragraph" w:styleId="Paragraphedeliste">
    <w:name w:val="List Paragraph"/>
    <w:basedOn w:val="Normal"/>
    <w:uiPriority w:val="34"/>
    <w:qFormat/>
    <w:rsid w:val="00D50762"/>
    <w:pPr>
      <w:ind w:left="720"/>
      <w:contextualSpacing/>
    </w:pPr>
  </w:style>
  <w:style w:type="character" w:styleId="lev">
    <w:name w:val="Strong"/>
    <w:basedOn w:val="Policepardfaut"/>
    <w:uiPriority w:val="22"/>
    <w:qFormat/>
    <w:rsid w:val="00E83CBB"/>
    <w:rPr>
      <w:b/>
      <w:bCs/>
    </w:rPr>
  </w:style>
  <w:style w:type="paragraph" w:styleId="NormalWeb">
    <w:name w:val="Normal (Web)"/>
    <w:basedOn w:val="Normal"/>
    <w:uiPriority w:val="99"/>
    <w:semiHidden/>
    <w:unhideWhenUsed/>
    <w:rsid w:val="00E83CBB"/>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661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markdown-paragraph">
    <w:name w:val="ds-markdown-paragraph"/>
    <w:basedOn w:val="Normal"/>
    <w:rsid w:val="006E5A4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7D5B5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D5B58"/>
    <w:rPr>
      <w:sz w:val="20"/>
      <w:szCs w:val="20"/>
    </w:rPr>
  </w:style>
  <w:style w:type="character" w:styleId="Appelnotedebasdep">
    <w:name w:val="footnote reference"/>
    <w:basedOn w:val="Policepardfaut"/>
    <w:uiPriority w:val="99"/>
    <w:semiHidden/>
    <w:unhideWhenUsed/>
    <w:rsid w:val="007D5B58"/>
    <w:rPr>
      <w:vertAlign w:val="superscript"/>
    </w:rPr>
  </w:style>
  <w:style w:type="character" w:customStyle="1" w:styleId="Titre1Car">
    <w:name w:val="Titre 1 Car"/>
    <w:basedOn w:val="Policepardfaut"/>
    <w:link w:val="Titre1"/>
    <w:uiPriority w:val="9"/>
    <w:rsid w:val="00155819"/>
    <w:rPr>
      <w:rFonts w:asciiTheme="majorHAnsi" w:eastAsiaTheme="majorEastAsia" w:hAnsiTheme="majorHAnsi" w:cstheme="majorBidi"/>
      <w:color w:val="2E74B5" w:themeColor="accent1" w:themeShade="BF"/>
      <w:sz w:val="32"/>
      <w:szCs w:val="32"/>
      <w:lang w:eastAsia="fr-FR"/>
    </w:rPr>
  </w:style>
  <w:style w:type="paragraph" w:styleId="Bibliographie">
    <w:name w:val="Bibliography"/>
    <w:basedOn w:val="Normal"/>
    <w:next w:val="Normal"/>
    <w:uiPriority w:val="37"/>
    <w:unhideWhenUsed/>
    <w:rsid w:val="00155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177">
      <w:bodyDiv w:val="1"/>
      <w:marLeft w:val="0"/>
      <w:marRight w:val="0"/>
      <w:marTop w:val="0"/>
      <w:marBottom w:val="0"/>
      <w:divBdr>
        <w:top w:val="none" w:sz="0" w:space="0" w:color="auto"/>
        <w:left w:val="none" w:sz="0" w:space="0" w:color="auto"/>
        <w:bottom w:val="none" w:sz="0" w:space="0" w:color="auto"/>
        <w:right w:val="none" w:sz="0" w:space="0" w:color="auto"/>
      </w:divBdr>
    </w:div>
    <w:div w:id="20863946">
      <w:bodyDiv w:val="1"/>
      <w:marLeft w:val="0"/>
      <w:marRight w:val="0"/>
      <w:marTop w:val="0"/>
      <w:marBottom w:val="0"/>
      <w:divBdr>
        <w:top w:val="none" w:sz="0" w:space="0" w:color="auto"/>
        <w:left w:val="none" w:sz="0" w:space="0" w:color="auto"/>
        <w:bottom w:val="none" w:sz="0" w:space="0" w:color="auto"/>
        <w:right w:val="none" w:sz="0" w:space="0" w:color="auto"/>
      </w:divBdr>
    </w:div>
    <w:div w:id="249893274">
      <w:bodyDiv w:val="1"/>
      <w:marLeft w:val="0"/>
      <w:marRight w:val="0"/>
      <w:marTop w:val="0"/>
      <w:marBottom w:val="0"/>
      <w:divBdr>
        <w:top w:val="none" w:sz="0" w:space="0" w:color="auto"/>
        <w:left w:val="none" w:sz="0" w:space="0" w:color="auto"/>
        <w:bottom w:val="none" w:sz="0" w:space="0" w:color="auto"/>
        <w:right w:val="none" w:sz="0" w:space="0" w:color="auto"/>
      </w:divBdr>
    </w:div>
    <w:div w:id="285427601">
      <w:bodyDiv w:val="1"/>
      <w:marLeft w:val="0"/>
      <w:marRight w:val="0"/>
      <w:marTop w:val="0"/>
      <w:marBottom w:val="0"/>
      <w:divBdr>
        <w:top w:val="none" w:sz="0" w:space="0" w:color="auto"/>
        <w:left w:val="none" w:sz="0" w:space="0" w:color="auto"/>
        <w:bottom w:val="none" w:sz="0" w:space="0" w:color="auto"/>
        <w:right w:val="none" w:sz="0" w:space="0" w:color="auto"/>
      </w:divBdr>
    </w:div>
    <w:div w:id="340592527">
      <w:bodyDiv w:val="1"/>
      <w:marLeft w:val="0"/>
      <w:marRight w:val="0"/>
      <w:marTop w:val="0"/>
      <w:marBottom w:val="0"/>
      <w:divBdr>
        <w:top w:val="none" w:sz="0" w:space="0" w:color="auto"/>
        <w:left w:val="none" w:sz="0" w:space="0" w:color="auto"/>
        <w:bottom w:val="none" w:sz="0" w:space="0" w:color="auto"/>
        <w:right w:val="none" w:sz="0" w:space="0" w:color="auto"/>
      </w:divBdr>
    </w:div>
    <w:div w:id="360203410">
      <w:bodyDiv w:val="1"/>
      <w:marLeft w:val="0"/>
      <w:marRight w:val="0"/>
      <w:marTop w:val="0"/>
      <w:marBottom w:val="0"/>
      <w:divBdr>
        <w:top w:val="none" w:sz="0" w:space="0" w:color="auto"/>
        <w:left w:val="none" w:sz="0" w:space="0" w:color="auto"/>
        <w:bottom w:val="none" w:sz="0" w:space="0" w:color="auto"/>
        <w:right w:val="none" w:sz="0" w:space="0" w:color="auto"/>
      </w:divBdr>
    </w:div>
    <w:div w:id="387798978">
      <w:bodyDiv w:val="1"/>
      <w:marLeft w:val="0"/>
      <w:marRight w:val="0"/>
      <w:marTop w:val="0"/>
      <w:marBottom w:val="0"/>
      <w:divBdr>
        <w:top w:val="none" w:sz="0" w:space="0" w:color="auto"/>
        <w:left w:val="none" w:sz="0" w:space="0" w:color="auto"/>
        <w:bottom w:val="none" w:sz="0" w:space="0" w:color="auto"/>
        <w:right w:val="none" w:sz="0" w:space="0" w:color="auto"/>
      </w:divBdr>
    </w:div>
    <w:div w:id="447356362">
      <w:bodyDiv w:val="1"/>
      <w:marLeft w:val="0"/>
      <w:marRight w:val="0"/>
      <w:marTop w:val="0"/>
      <w:marBottom w:val="0"/>
      <w:divBdr>
        <w:top w:val="none" w:sz="0" w:space="0" w:color="auto"/>
        <w:left w:val="none" w:sz="0" w:space="0" w:color="auto"/>
        <w:bottom w:val="none" w:sz="0" w:space="0" w:color="auto"/>
        <w:right w:val="none" w:sz="0" w:space="0" w:color="auto"/>
      </w:divBdr>
    </w:div>
    <w:div w:id="640306237">
      <w:bodyDiv w:val="1"/>
      <w:marLeft w:val="0"/>
      <w:marRight w:val="0"/>
      <w:marTop w:val="0"/>
      <w:marBottom w:val="0"/>
      <w:divBdr>
        <w:top w:val="none" w:sz="0" w:space="0" w:color="auto"/>
        <w:left w:val="none" w:sz="0" w:space="0" w:color="auto"/>
        <w:bottom w:val="none" w:sz="0" w:space="0" w:color="auto"/>
        <w:right w:val="none" w:sz="0" w:space="0" w:color="auto"/>
      </w:divBdr>
      <w:divsChild>
        <w:div w:id="1980915002">
          <w:marLeft w:val="0"/>
          <w:marRight w:val="0"/>
          <w:marTop w:val="0"/>
          <w:marBottom w:val="0"/>
          <w:divBdr>
            <w:top w:val="none" w:sz="0" w:space="0" w:color="auto"/>
            <w:left w:val="none" w:sz="0" w:space="0" w:color="auto"/>
            <w:bottom w:val="none" w:sz="0" w:space="0" w:color="auto"/>
            <w:right w:val="none" w:sz="0" w:space="0" w:color="auto"/>
          </w:divBdr>
        </w:div>
      </w:divsChild>
    </w:div>
    <w:div w:id="702755512">
      <w:bodyDiv w:val="1"/>
      <w:marLeft w:val="0"/>
      <w:marRight w:val="0"/>
      <w:marTop w:val="0"/>
      <w:marBottom w:val="0"/>
      <w:divBdr>
        <w:top w:val="none" w:sz="0" w:space="0" w:color="auto"/>
        <w:left w:val="none" w:sz="0" w:space="0" w:color="auto"/>
        <w:bottom w:val="none" w:sz="0" w:space="0" w:color="auto"/>
        <w:right w:val="none" w:sz="0" w:space="0" w:color="auto"/>
      </w:divBdr>
    </w:div>
    <w:div w:id="747314522">
      <w:bodyDiv w:val="1"/>
      <w:marLeft w:val="0"/>
      <w:marRight w:val="0"/>
      <w:marTop w:val="0"/>
      <w:marBottom w:val="0"/>
      <w:divBdr>
        <w:top w:val="none" w:sz="0" w:space="0" w:color="auto"/>
        <w:left w:val="none" w:sz="0" w:space="0" w:color="auto"/>
        <w:bottom w:val="none" w:sz="0" w:space="0" w:color="auto"/>
        <w:right w:val="none" w:sz="0" w:space="0" w:color="auto"/>
      </w:divBdr>
    </w:div>
    <w:div w:id="756023789">
      <w:bodyDiv w:val="1"/>
      <w:marLeft w:val="0"/>
      <w:marRight w:val="0"/>
      <w:marTop w:val="0"/>
      <w:marBottom w:val="0"/>
      <w:divBdr>
        <w:top w:val="none" w:sz="0" w:space="0" w:color="auto"/>
        <w:left w:val="none" w:sz="0" w:space="0" w:color="auto"/>
        <w:bottom w:val="none" w:sz="0" w:space="0" w:color="auto"/>
        <w:right w:val="none" w:sz="0" w:space="0" w:color="auto"/>
      </w:divBdr>
    </w:div>
    <w:div w:id="774059994">
      <w:bodyDiv w:val="1"/>
      <w:marLeft w:val="0"/>
      <w:marRight w:val="0"/>
      <w:marTop w:val="0"/>
      <w:marBottom w:val="0"/>
      <w:divBdr>
        <w:top w:val="none" w:sz="0" w:space="0" w:color="auto"/>
        <w:left w:val="none" w:sz="0" w:space="0" w:color="auto"/>
        <w:bottom w:val="none" w:sz="0" w:space="0" w:color="auto"/>
        <w:right w:val="none" w:sz="0" w:space="0" w:color="auto"/>
      </w:divBdr>
    </w:div>
    <w:div w:id="845677761">
      <w:bodyDiv w:val="1"/>
      <w:marLeft w:val="0"/>
      <w:marRight w:val="0"/>
      <w:marTop w:val="0"/>
      <w:marBottom w:val="0"/>
      <w:divBdr>
        <w:top w:val="none" w:sz="0" w:space="0" w:color="auto"/>
        <w:left w:val="none" w:sz="0" w:space="0" w:color="auto"/>
        <w:bottom w:val="none" w:sz="0" w:space="0" w:color="auto"/>
        <w:right w:val="none" w:sz="0" w:space="0" w:color="auto"/>
      </w:divBdr>
    </w:div>
    <w:div w:id="932011524">
      <w:bodyDiv w:val="1"/>
      <w:marLeft w:val="0"/>
      <w:marRight w:val="0"/>
      <w:marTop w:val="0"/>
      <w:marBottom w:val="0"/>
      <w:divBdr>
        <w:top w:val="none" w:sz="0" w:space="0" w:color="auto"/>
        <w:left w:val="none" w:sz="0" w:space="0" w:color="auto"/>
        <w:bottom w:val="none" w:sz="0" w:space="0" w:color="auto"/>
        <w:right w:val="none" w:sz="0" w:space="0" w:color="auto"/>
      </w:divBdr>
    </w:div>
    <w:div w:id="993491376">
      <w:bodyDiv w:val="1"/>
      <w:marLeft w:val="0"/>
      <w:marRight w:val="0"/>
      <w:marTop w:val="0"/>
      <w:marBottom w:val="0"/>
      <w:divBdr>
        <w:top w:val="none" w:sz="0" w:space="0" w:color="auto"/>
        <w:left w:val="none" w:sz="0" w:space="0" w:color="auto"/>
        <w:bottom w:val="none" w:sz="0" w:space="0" w:color="auto"/>
        <w:right w:val="none" w:sz="0" w:space="0" w:color="auto"/>
      </w:divBdr>
    </w:div>
    <w:div w:id="1054698549">
      <w:bodyDiv w:val="1"/>
      <w:marLeft w:val="0"/>
      <w:marRight w:val="0"/>
      <w:marTop w:val="0"/>
      <w:marBottom w:val="0"/>
      <w:divBdr>
        <w:top w:val="none" w:sz="0" w:space="0" w:color="auto"/>
        <w:left w:val="none" w:sz="0" w:space="0" w:color="auto"/>
        <w:bottom w:val="none" w:sz="0" w:space="0" w:color="auto"/>
        <w:right w:val="none" w:sz="0" w:space="0" w:color="auto"/>
      </w:divBdr>
    </w:div>
    <w:div w:id="1113862025">
      <w:bodyDiv w:val="1"/>
      <w:marLeft w:val="0"/>
      <w:marRight w:val="0"/>
      <w:marTop w:val="0"/>
      <w:marBottom w:val="0"/>
      <w:divBdr>
        <w:top w:val="none" w:sz="0" w:space="0" w:color="auto"/>
        <w:left w:val="none" w:sz="0" w:space="0" w:color="auto"/>
        <w:bottom w:val="none" w:sz="0" w:space="0" w:color="auto"/>
        <w:right w:val="none" w:sz="0" w:space="0" w:color="auto"/>
      </w:divBdr>
    </w:div>
    <w:div w:id="1135102629">
      <w:bodyDiv w:val="1"/>
      <w:marLeft w:val="0"/>
      <w:marRight w:val="0"/>
      <w:marTop w:val="0"/>
      <w:marBottom w:val="0"/>
      <w:divBdr>
        <w:top w:val="none" w:sz="0" w:space="0" w:color="auto"/>
        <w:left w:val="none" w:sz="0" w:space="0" w:color="auto"/>
        <w:bottom w:val="none" w:sz="0" w:space="0" w:color="auto"/>
        <w:right w:val="none" w:sz="0" w:space="0" w:color="auto"/>
      </w:divBdr>
    </w:div>
    <w:div w:id="1154951816">
      <w:bodyDiv w:val="1"/>
      <w:marLeft w:val="0"/>
      <w:marRight w:val="0"/>
      <w:marTop w:val="0"/>
      <w:marBottom w:val="0"/>
      <w:divBdr>
        <w:top w:val="none" w:sz="0" w:space="0" w:color="auto"/>
        <w:left w:val="none" w:sz="0" w:space="0" w:color="auto"/>
        <w:bottom w:val="none" w:sz="0" w:space="0" w:color="auto"/>
        <w:right w:val="none" w:sz="0" w:space="0" w:color="auto"/>
      </w:divBdr>
    </w:div>
    <w:div w:id="1159689111">
      <w:bodyDiv w:val="1"/>
      <w:marLeft w:val="0"/>
      <w:marRight w:val="0"/>
      <w:marTop w:val="0"/>
      <w:marBottom w:val="0"/>
      <w:divBdr>
        <w:top w:val="none" w:sz="0" w:space="0" w:color="auto"/>
        <w:left w:val="none" w:sz="0" w:space="0" w:color="auto"/>
        <w:bottom w:val="none" w:sz="0" w:space="0" w:color="auto"/>
        <w:right w:val="none" w:sz="0" w:space="0" w:color="auto"/>
      </w:divBdr>
      <w:divsChild>
        <w:div w:id="801263924">
          <w:marLeft w:val="0"/>
          <w:marRight w:val="0"/>
          <w:marTop w:val="100"/>
          <w:marBottom w:val="100"/>
          <w:divBdr>
            <w:top w:val="none" w:sz="0" w:space="0" w:color="auto"/>
            <w:left w:val="none" w:sz="0" w:space="0" w:color="auto"/>
            <w:bottom w:val="none" w:sz="0" w:space="0" w:color="auto"/>
            <w:right w:val="none" w:sz="0" w:space="0" w:color="auto"/>
          </w:divBdr>
          <w:divsChild>
            <w:div w:id="84615378">
              <w:marLeft w:val="0"/>
              <w:marRight w:val="0"/>
              <w:marTop w:val="0"/>
              <w:marBottom w:val="0"/>
              <w:divBdr>
                <w:top w:val="none" w:sz="0" w:space="0" w:color="auto"/>
                <w:left w:val="none" w:sz="0" w:space="0" w:color="auto"/>
                <w:bottom w:val="none" w:sz="0" w:space="0" w:color="auto"/>
                <w:right w:val="none" w:sz="0" w:space="0" w:color="auto"/>
              </w:divBdr>
              <w:divsChild>
                <w:div w:id="17517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09044">
      <w:bodyDiv w:val="1"/>
      <w:marLeft w:val="0"/>
      <w:marRight w:val="0"/>
      <w:marTop w:val="0"/>
      <w:marBottom w:val="0"/>
      <w:divBdr>
        <w:top w:val="none" w:sz="0" w:space="0" w:color="auto"/>
        <w:left w:val="none" w:sz="0" w:space="0" w:color="auto"/>
        <w:bottom w:val="none" w:sz="0" w:space="0" w:color="auto"/>
        <w:right w:val="none" w:sz="0" w:space="0" w:color="auto"/>
      </w:divBdr>
    </w:div>
    <w:div w:id="1668748773">
      <w:bodyDiv w:val="1"/>
      <w:marLeft w:val="0"/>
      <w:marRight w:val="0"/>
      <w:marTop w:val="0"/>
      <w:marBottom w:val="0"/>
      <w:divBdr>
        <w:top w:val="none" w:sz="0" w:space="0" w:color="auto"/>
        <w:left w:val="none" w:sz="0" w:space="0" w:color="auto"/>
        <w:bottom w:val="none" w:sz="0" w:space="0" w:color="auto"/>
        <w:right w:val="none" w:sz="0" w:space="0" w:color="auto"/>
      </w:divBdr>
    </w:div>
    <w:div w:id="1804156661">
      <w:bodyDiv w:val="1"/>
      <w:marLeft w:val="0"/>
      <w:marRight w:val="0"/>
      <w:marTop w:val="0"/>
      <w:marBottom w:val="0"/>
      <w:divBdr>
        <w:top w:val="none" w:sz="0" w:space="0" w:color="auto"/>
        <w:left w:val="none" w:sz="0" w:space="0" w:color="auto"/>
        <w:bottom w:val="none" w:sz="0" w:space="0" w:color="auto"/>
        <w:right w:val="none" w:sz="0" w:space="0" w:color="auto"/>
      </w:divBdr>
    </w:div>
    <w:div w:id="1846940059">
      <w:bodyDiv w:val="1"/>
      <w:marLeft w:val="0"/>
      <w:marRight w:val="0"/>
      <w:marTop w:val="0"/>
      <w:marBottom w:val="0"/>
      <w:divBdr>
        <w:top w:val="none" w:sz="0" w:space="0" w:color="auto"/>
        <w:left w:val="none" w:sz="0" w:space="0" w:color="auto"/>
        <w:bottom w:val="none" w:sz="0" w:space="0" w:color="auto"/>
        <w:right w:val="none" w:sz="0" w:space="0" w:color="auto"/>
      </w:divBdr>
    </w:div>
    <w:div w:id="192572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o_filo@hotmail.com/fayrouz.selaimi@univ-annaba.dz" TargetMode="External"/><Relationship Id="rId13" Type="http://schemas.openxmlformats.org/officeDocument/2006/relationships/hyperlink" Target="https://ensb.dz/fr/assurance-qual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ydice.eacea.ec.europa.eu/eurypedia/france/quality-assurance-higher-educ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aqes-mesrs.d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ceres.fr/fr/organigramme-du-hcere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ensb.dz/fr/assurance-quality/"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Kou19</b:Tag>
    <b:SourceType>ArticleInAPeriodical</b:SourceType>
    <b:Guid>{0EE1921F-9874-4F4A-884D-140156A678D4}</b:Guid>
    <b:Title>Assurance qualité dans l'enseignement supérieur en Algérie: Tendances et pratiques</b:Title>
    <b:Year>2019</b:Year>
    <b:Month>Juin</b:Month>
    <b:PeriodicalTitle>Dirassat</b:PeriodicalTitle>
    <b:Pages>331-346</b:Pages>
    <b:Author>
      <b:Author>
        <b:NameList>
          <b:Person>
            <b:Last>Kouraiche</b:Last>
            <b:First>Nassira</b:First>
          </b:Person>
        </b:NameList>
      </b:Author>
      <b:Editor>
        <b:NameList>
          <b:Person>
            <b:Last>Laghouat</b:Last>
            <b:First>Université</b:First>
            <b:Middle>de</b:Middle>
          </b:Person>
        </b:NameList>
      </b:Editor>
    </b:Author>
    <b:Volume>10</b:Volume>
    <b:Issue>02</b:Issue>
    <b:URL>https://asjp.cerist.dz/en/article/94891</b:URL>
    <b:RefOrder>4</b:RefOrder>
  </b:Source>
  <b:Source>
    <b:Tag>Ant06</b:Tag>
    <b:SourceType>ArticleInAPeriodical</b:SourceType>
    <b:Guid>{ED8EE04C-6796-427C-9077-B1EBE11B2B2D}</b:Guid>
    <b:Title>L'assurance qualité dans l'espace Européen de l'enseignement supérieur: quelles lectures pour les sciences de Gestion?</b:Title>
    <b:PeriodicalTitle>Cahiers du CEREFIGE</b:PeriodicalTitle>
    <b:Year>2006</b:Year>
    <b:Author>
      <b:Author>
        <b:NameList>
          <b:Person>
            <b:Last>Antoine</b:Last>
            <b:First>Alain</b:First>
          </b:Person>
        </b:NameList>
      </b:Author>
    </b:Author>
    <b:URL>https://www.academia.edu/31025446/LAssurance_Qualit%C3%A9_dans_lEspace_Europ%C3%A9en_de_lEnseignement_Sup%C3%A9rieur_quelles_lectures_pour_les_Sciences_de_Gestion</b:URL>
    <b:RefOrder>1</b:RefOrder>
  </b:Source>
  <b:Source>
    <b:Tag>Hcé25</b:Tag>
    <b:SourceType>InternetSite</b:SourceType>
    <b:Guid>{7210EA23-DC43-40E3-A6FC-17CBBE6F59E9}</b:Guid>
    <b:Title>Hcéres</b:Title>
    <b:Year>2025</b:Year>
    <b:Author>
      <b:Author>
        <b:NameList>
          <b:Person>
            <b:Last>Hcéres</b:Last>
          </b:Person>
        </b:NameList>
      </b:Author>
    </b:Author>
    <b:InternetSiteTitle>Hcéres</b:InternetSiteTitle>
    <b:URL>https://www.hceres.fr/fr/le-hceres</b:URL>
    <b:YearAccessed>2025</b:YearAccessed>
    <b:MonthAccessed>Août</b:MonthAccessed>
    <b:DayAccessed>22</b:DayAccessed>
    <b:RefOrder>2</b:RefOrder>
  </b:Source>
  <b:Source>
    <b:Tag>Com25</b:Tag>
    <b:SourceType>InternetSite</b:SourceType>
    <b:Guid>{CD19E0C6-7C8C-4568-8F8E-5C41D38F771A}</b:Guid>
    <b:Title>Commission européenne</b:Title>
    <b:InternetSiteTitle>Eurydice</b:InternetSiteTitle>
    <b:Year>2025</b:Year>
    <b:URL>https://eurydice.eacea.ec.europa.eu/fr/eurypedia/france/assurance-qualite-dans-lenseignement-superieur</b:URL>
    <b:RefOrder>3</b:RefOrder>
  </b:Source>
  <b:Source>
    <b:Tag>Bou12</b:Tag>
    <b:SourceType>Misc</b:SourceType>
    <b:Guid>{C51F7DDD-BA33-421B-892C-8E33EE1BE145}</b:Guid>
    <b:Title>ModuleII-Assurance qualité dans l'enseignement supérieur</b:Title>
    <b:CountryRegion>Algérie</b:CountryRegion>
    <b:Year>2012</b:Year>
    <b:Month>Octobre</b:Month>
    <b:Day>21</b:Day>
    <b:Author>
      <b:Author>
        <b:NameList>
          <b:Person>
            <b:Last>Bouzid</b:Last>
            <b:First>Nabil</b:First>
          </b:Person>
          <b:Person>
            <b:Last>Berrouche</b:Last>
            <b:First>Zineddine</b:First>
          </b:Person>
        </b:NameList>
      </b:Author>
    </b:Author>
    <b:URL>chrome-extension://efaidnbmnnnibpcajpcglclefindmkaj/http://www.ciaqes-mesrs.dz/COURS%20CIAQES/II-AQ%20dans%20l'ES.pdf</b:URL>
    <b:RefOrder>7</b:RefOrder>
  </b:Source>
  <b:Source>
    <b:Tag>CIA16</b:Tag>
    <b:SourceType>ElectronicSource</b:SourceType>
    <b:Guid>{39452CBF-4798-4F53-9051-D90506D59DAD}</b:Guid>
    <b:Title>Référentiel National d'Assurance Qualité</b:Title>
    <b:Year>2016</b:Year>
    <b:URL>chrome-extension://efaidnbmnnnibpcajpcglclefindmkaj/http://www.ciaqes-mesrs.dz/documentation/RNAQES%20R%C3%A9d%20Ar-Fr%202%20sans%20photos.pdf</b:URL>
    <b:City>Alger</b:City>
    <b:Author>
      <b:Author>
        <b:NameList>
          <b:Person>
            <b:Last>CIAQES</b:Last>
          </b:Person>
        </b:NameList>
      </b:Author>
    </b:Author>
    <b:RefOrder>5</b:RefOrder>
  </b:Source>
  <b:Source>
    <b:Tag>CIA23</b:Tag>
    <b:SourceType>ElectronicSource</b:SourceType>
    <b:Guid>{DB913FAC-D2C0-47ED-9318-2CD741004CF0}</b:Guid>
    <b:Author>
      <b:Author>
        <b:NameList>
          <b:Person>
            <b:Last>CIAQES</b:Last>
          </b:Person>
        </b:NameList>
      </b:Author>
    </b:Author>
    <b:Title>Référentiel National d'Assurance Qualité</b:Title>
    <b:Year>2023</b:Year>
    <b:URL>https://www.mesrs.dz/wp-content/uploads/2024/03/RNAQ-ESRS-2023-VERSION-FINALE-.pdf</b:URL>
    <b:RefOrder>6</b:RefOrder>
  </b:Source>
</b:Sources>
</file>

<file path=customXml/itemProps1.xml><?xml version="1.0" encoding="utf-8"?>
<ds:datastoreItem xmlns:ds="http://schemas.openxmlformats.org/officeDocument/2006/customXml" ds:itemID="{45BCE22E-62B0-45E3-80C7-9B07B5E3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Pages>
  <Words>5146</Words>
  <Characters>28306</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32</cp:revision>
  <dcterms:created xsi:type="dcterms:W3CDTF">2025-08-21T21:38:00Z</dcterms:created>
  <dcterms:modified xsi:type="dcterms:W3CDTF">2025-08-27T01:14:00Z</dcterms:modified>
</cp:coreProperties>
</file>